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5ED" w:rsidRDefault="00C345ED" w:rsidP="00C345ED">
      <w:pPr>
        <w:pStyle w:val="ConsPlusNormal"/>
        <w:jc w:val="center"/>
        <w:outlineLvl w:val="1"/>
      </w:pPr>
      <w:bookmarkStart w:id="0" w:name="_GoBack"/>
      <w:r>
        <w:t>Порядок</w:t>
      </w:r>
    </w:p>
    <w:p w:rsidR="00C345ED" w:rsidRDefault="00C345ED" w:rsidP="00C345ED">
      <w:pPr>
        <w:pStyle w:val="ConsPlusNormal"/>
        <w:jc w:val="center"/>
      </w:pPr>
      <w:r>
        <w:t>заполнения и представления формы</w:t>
      </w:r>
    </w:p>
    <w:bookmarkEnd w:id="0"/>
    <w:p w:rsidR="00C345ED" w:rsidRDefault="00C345ED" w:rsidP="00C345ED">
      <w:pPr>
        <w:pStyle w:val="ConsPlusNormal"/>
        <w:jc w:val="center"/>
      </w:pPr>
      <w:r>
        <w:t>государственного статистического наблюдения</w:t>
      </w:r>
    </w:p>
    <w:p w:rsidR="00C345ED" w:rsidRDefault="00C345ED" w:rsidP="00C345ED">
      <w:pPr>
        <w:pStyle w:val="ConsPlusNormal"/>
        <w:jc w:val="center"/>
      </w:pPr>
      <w:r>
        <w:t>(государственной статистической отчетности)</w:t>
      </w:r>
    </w:p>
    <w:p w:rsidR="00C345ED" w:rsidRDefault="00C345ED" w:rsidP="00C345ED">
      <w:pPr>
        <w:pStyle w:val="ConsPlusNormal"/>
        <w:ind w:firstLine="540"/>
        <w:jc w:val="both"/>
      </w:pPr>
    </w:p>
    <w:p w:rsidR="00C345ED" w:rsidRDefault="00C345ED" w:rsidP="00C345ED">
      <w:pPr>
        <w:pStyle w:val="ConsPlusNormal"/>
        <w:ind w:firstLine="540"/>
        <w:jc w:val="both"/>
      </w:pPr>
      <w:r>
        <w:t xml:space="preserve">1. Сведения по форме федерального государственного статистического наблюдения </w:t>
      </w:r>
      <w:hyperlink w:anchor="P55" w:history="1">
        <w:r>
          <w:rPr>
            <w:color w:val="0000FF"/>
          </w:rPr>
          <w:t>N 2-ЛС</w:t>
        </w:r>
      </w:hyperlink>
      <w:r>
        <w:t xml:space="preserve"> представляют юридические лица - пользователи недр всех форм собственности, имеющие лицензии на геологическое изучение, разведку и разработку месторождений полезных ископаемых (твердых), в течение всего срока действия лицензии отдельно по каждому участку недр. Работы, выполненные на лицензионном участке организациями по договорам и другим условиям, включаются в отчет владельца лицензии на данный участок недр. Данные </w:t>
      </w:r>
      <w:hyperlink w:anchor="P163" w:history="1">
        <w:r>
          <w:rPr>
            <w:color w:val="0000FF"/>
          </w:rPr>
          <w:t>разделов 3</w:t>
        </w:r>
      </w:hyperlink>
      <w:r>
        <w:t xml:space="preserve">, </w:t>
      </w:r>
      <w:hyperlink w:anchor="P202" w:history="1">
        <w:r>
          <w:rPr>
            <w:color w:val="0000FF"/>
          </w:rPr>
          <w:t>4</w:t>
        </w:r>
      </w:hyperlink>
      <w:r>
        <w:t xml:space="preserve"> приводятся в натуральном выражении, </w:t>
      </w:r>
      <w:hyperlink w:anchor="P240" w:history="1">
        <w:r>
          <w:rPr>
            <w:color w:val="0000FF"/>
          </w:rPr>
          <w:t>раздела 5</w:t>
        </w:r>
      </w:hyperlink>
      <w:r>
        <w:t xml:space="preserve"> - в процентах в соответствии с показателями, установленными в лицензии, в проектном документе к выполнению в указанный отчетный период и фактически выполненными за отчетный период. В случае отсутствия каких-либо сведений (параметров) по показателям, предусмотренным настоящей </w:t>
      </w:r>
      <w:hyperlink w:anchor="P55" w:history="1">
        <w:r>
          <w:rPr>
            <w:color w:val="0000FF"/>
          </w:rPr>
          <w:t>формой</w:t>
        </w:r>
      </w:hyperlink>
      <w:r>
        <w:t xml:space="preserve"> </w:t>
      </w:r>
      <w:proofErr w:type="spellStart"/>
      <w:r>
        <w:t>статотчетности</w:t>
      </w:r>
      <w:proofErr w:type="spellEnd"/>
      <w:r>
        <w:t xml:space="preserve">, в лицензии, лицензионном соглашении, а также в проектном документе в соответствующих графах ставятся прочерки. Если владелец лицензии в отчетном периоде не проводил работ, то он заполняет только </w:t>
      </w:r>
      <w:hyperlink w:anchor="P113" w:history="1">
        <w:r>
          <w:rPr>
            <w:color w:val="0000FF"/>
          </w:rPr>
          <w:t>первый раздел</w:t>
        </w:r>
      </w:hyperlink>
      <w:r>
        <w:t xml:space="preserve"> формы, а в остальных ставит прочерки.</w:t>
      </w:r>
    </w:p>
    <w:p w:rsidR="00C345ED" w:rsidRDefault="00C345ED" w:rsidP="00C345ED">
      <w:pPr>
        <w:pStyle w:val="ConsPlusNormal"/>
        <w:spacing w:before="240"/>
        <w:ind w:firstLine="540"/>
        <w:jc w:val="both"/>
      </w:pPr>
      <w:r>
        <w:t xml:space="preserve">2. В </w:t>
      </w:r>
      <w:hyperlink w:anchor="P129" w:history="1">
        <w:r>
          <w:rPr>
            <w:color w:val="0000FF"/>
          </w:rPr>
          <w:t>разделе 2</w:t>
        </w:r>
      </w:hyperlink>
      <w:r>
        <w:t xml:space="preserve"> по графе 3 проставляется дата, установленная в лицензии или в дополнении к лицензии, независимо от того, попадает она в отчетный год или нет. Если дата утверждения не установлена, то в графе 3 делается запись "не установлена".</w:t>
      </w:r>
    </w:p>
    <w:p w:rsidR="00C345ED" w:rsidRDefault="00C345ED" w:rsidP="00C345ED">
      <w:pPr>
        <w:pStyle w:val="ConsPlusNormal"/>
        <w:spacing w:before="240"/>
        <w:ind w:firstLine="540"/>
        <w:jc w:val="both"/>
      </w:pPr>
      <w:r>
        <w:t xml:space="preserve">В графах 4 - 6 </w:t>
      </w:r>
      <w:hyperlink w:anchor="P129" w:history="1">
        <w:r>
          <w:rPr>
            <w:color w:val="0000FF"/>
          </w:rPr>
          <w:t>раздела 2</w:t>
        </w:r>
      </w:hyperlink>
      <w:r>
        <w:t xml:space="preserve"> приводятся сведения о фактическом утверждении документа, если документ был утвержден в отчетном году, либо ставятся прочерки, если документ не был утвержден в отчетном периоде.</w:t>
      </w:r>
    </w:p>
    <w:p w:rsidR="00C345ED" w:rsidRDefault="00C345ED" w:rsidP="00C345ED">
      <w:pPr>
        <w:pStyle w:val="ConsPlusNormal"/>
        <w:spacing w:before="240"/>
        <w:ind w:firstLine="540"/>
        <w:jc w:val="both"/>
      </w:pPr>
      <w:r>
        <w:t xml:space="preserve">3. В графах 3, 4 </w:t>
      </w:r>
      <w:hyperlink w:anchor="P129" w:history="1">
        <w:r>
          <w:rPr>
            <w:color w:val="0000FF"/>
          </w:rPr>
          <w:t>раздела 2</w:t>
        </w:r>
      </w:hyperlink>
      <w:r>
        <w:t xml:space="preserve"> и графе 4 </w:t>
      </w:r>
      <w:hyperlink w:anchor="P277" w:history="1">
        <w:r>
          <w:rPr>
            <w:color w:val="0000FF"/>
          </w:rPr>
          <w:t>раздела 6</w:t>
        </w:r>
      </w:hyperlink>
      <w:r>
        <w:t xml:space="preserve"> указываются число, месяц и год утверждения проектных и отчетных документов, связанных с недропользованием.</w:t>
      </w:r>
    </w:p>
    <w:p w:rsidR="00C345ED" w:rsidRDefault="00C345ED" w:rsidP="00C345ED">
      <w:pPr>
        <w:pStyle w:val="ConsPlusNormal"/>
        <w:spacing w:before="240"/>
        <w:ind w:firstLine="540"/>
        <w:jc w:val="both"/>
      </w:pPr>
      <w:r>
        <w:t xml:space="preserve">4. Все показатели </w:t>
      </w:r>
      <w:hyperlink w:anchor="P163" w:history="1">
        <w:r>
          <w:rPr>
            <w:color w:val="0000FF"/>
          </w:rPr>
          <w:t>разделов 3</w:t>
        </w:r>
      </w:hyperlink>
      <w:r>
        <w:t xml:space="preserve">, </w:t>
      </w:r>
      <w:hyperlink w:anchor="P202" w:history="1">
        <w:r>
          <w:rPr>
            <w:color w:val="0000FF"/>
          </w:rPr>
          <w:t>4</w:t>
        </w:r>
      </w:hyperlink>
      <w:r>
        <w:t xml:space="preserve"> приводятся в целых числах, а </w:t>
      </w:r>
      <w:hyperlink w:anchor="P240" w:history="1">
        <w:r>
          <w:rPr>
            <w:color w:val="0000FF"/>
          </w:rPr>
          <w:t>раздела 5</w:t>
        </w:r>
      </w:hyperlink>
      <w:r>
        <w:t xml:space="preserve"> - с одним знаком после запятой.</w:t>
      </w:r>
    </w:p>
    <w:p w:rsidR="00C345ED" w:rsidRDefault="00C345ED" w:rsidP="00C345ED">
      <w:pPr>
        <w:pStyle w:val="ConsPlusNormal"/>
        <w:spacing w:before="240"/>
        <w:ind w:firstLine="540"/>
        <w:jc w:val="both"/>
      </w:pPr>
      <w:r>
        <w:t xml:space="preserve">5. </w:t>
      </w:r>
      <w:hyperlink w:anchor="P202" w:history="1">
        <w:r>
          <w:rPr>
            <w:color w:val="0000FF"/>
          </w:rPr>
          <w:t>Разделы 4</w:t>
        </w:r>
      </w:hyperlink>
      <w:r>
        <w:t xml:space="preserve"> - </w:t>
      </w:r>
      <w:hyperlink w:anchor="P240" w:history="1">
        <w:r>
          <w:rPr>
            <w:color w:val="0000FF"/>
          </w:rPr>
          <w:t>5</w:t>
        </w:r>
      </w:hyperlink>
      <w:r>
        <w:t xml:space="preserve"> заполняются только </w:t>
      </w:r>
      <w:proofErr w:type="spellStart"/>
      <w:r>
        <w:t>недропользователями</w:t>
      </w:r>
      <w:proofErr w:type="spellEnd"/>
      <w:r>
        <w:t>, осуществляющими добычу полезных ископаемых.</w:t>
      </w:r>
    </w:p>
    <w:p w:rsidR="00C345ED" w:rsidRDefault="00C345ED" w:rsidP="00C345ED">
      <w:pPr>
        <w:pStyle w:val="ConsPlusNormal"/>
        <w:spacing w:before="240"/>
        <w:ind w:firstLine="540"/>
        <w:jc w:val="both"/>
      </w:pPr>
      <w:r>
        <w:t xml:space="preserve">В графе 1 раздела 4 по </w:t>
      </w:r>
      <w:hyperlink w:anchor="P219" w:history="1">
        <w:r>
          <w:rPr>
            <w:color w:val="0000FF"/>
          </w:rPr>
          <w:t>строке 13</w:t>
        </w:r>
      </w:hyperlink>
      <w:r>
        <w:t xml:space="preserve"> приводится название основного полезного ископаемого, по остальным - названия попутных полезных ископаемых. Если количество попутных полезных ископаемых превышает отведенные строки, то приводят названия групп полезных ископаемых.</w:t>
      </w:r>
    </w:p>
    <w:p w:rsidR="00C345ED" w:rsidRDefault="00C345ED" w:rsidP="00C345ED">
      <w:pPr>
        <w:pStyle w:val="ConsPlusNormal"/>
        <w:spacing w:before="240"/>
        <w:ind w:firstLine="540"/>
        <w:jc w:val="both"/>
      </w:pPr>
      <w:r>
        <w:t xml:space="preserve">Сведения по основному и попутным полезным ископаемым приводятся в единицах измерения в соответствии с </w:t>
      </w:r>
      <w:hyperlink w:anchor="P233" w:history="1">
        <w:r>
          <w:rPr>
            <w:color w:val="0000FF"/>
          </w:rPr>
          <w:t>примечанием</w:t>
        </w:r>
      </w:hyperlink>
      <w:r>
        <w:t xml:space="preserve">. В каждом случае выбранную единицу измерения (из перечисленных в </w:t>
      </w:r>
      <w:hyperlink w:anchor="P233" w:history="1">
        <w:r>
          <w:rPr>
            <w:color w:val="0000FF"/>
          </w:rPr>
          <w:t>примечании</w:t>
        </w:r>
      </w:hyperlink>
      <w:r>
        <w:t xml:space="preserve">) следует указать вместе с названием полезного ископаемого в графе 1 </w:t>
      </w:r>
      <w:hyperlink w:anchor="P202" w:history="1">
        <w:r>
          <w:rPr>
            <w:color w:val="0000FF"/>
          </w:rPr>
          <w:t>данного раздела</w:t>
        </w:r>
      </w:hyperlink>
      <w:r>
        <w:t xml:space="preserve">. </w:t>
      </w:r>
      <w:proofErr w:type="gramStart"/>
      <w:r>
        <w:t>Например</w:t>
      </w:r>
      <w:proofErr w:type="gramEnd"/>
      <w:r>
        <w:t>: золото, кг.</w:t>
      </w:r>
    </w:p>
    <w:p w:rsidR="00C345ED" w:rsidRDefault="00C345ED" w:rsidP="00C345ED">
      <w:pPr>
        <w:pStyle w:val="ConsPlusNormal"/>
        <w:spacing w:before="240"/>
        <w:ind w:firstLine="540"/>
        <w:jc w:val="both"/>
      </w:pPr>
      <w:r>
        <w:t xml:space="preserve">6. </w:t>
      </w:r>
      <w:hyperlink w:anchor="P277" w:history="1">
        <w:r>
          <w:rPr>
            <w:color w:val="0000FF"/>
          </w:rPr>
          <w:t>Раздел 6</w:t>
        </w:r>
      </w:hyperlink>
      <w:r>
        <w:t xml:space="preserve"> заполняется при отсутствии в лицензии сведений по показателям </w:t>
      </w:r>
      <w:hyperlink w:anchor="P163" w:history="1">
        <w:r>
          <w:rPr>
            <w:color w:val="0000FF"/>
          </w:rPr>
          <w:t>разделов 3</w:t>
        </w:r>
      </w:hyperlink>
      <w:r>
        <w:t xml:space="preserve"> - </w:t>
      </w:r>
      <w:hyperlink w:anchor="P240" w:history="1">
        <w:r>
          <w:rPr>
            <w:color w:val="0000FF"/>
          </w:rPr>
          <w:t>5</w:t>
        </w:r>
      </w:hyperlink>
      <w:r>
        <w:t xml:space="preserve"> данной формы. При этом в </w:t>
      </w:r>
      <w:hyperlink w:anchor="P163" w:history="1">
        <w:r>
          <w:rPr>
            <w:color w:val="0000FF"/>
          </w:rPr>
          <w:t>разделе 3</w:t>
        </w:r>
      </w:hyperlink>
      <w:r>
        <w:t xml:space="preserve"> в графе 4 и в </w:t>
      </w:r>
      <w:hyperlink w:anchor="P202" w:history="1">
        <w:r>
          <w:rPr>
            <w:color w:val="0000FF"/>
          </w:rPr>
          <w:t>разделах 4</w:t>
        </w:r>
      </w:hyperlink>
      <w:r>
        <w:t xml:space="preserve">, </w:t>
      </w:r>
      <w:hyperlink w:anchor="P240" w:history="1">
        <w:r>
          <w:rPr>
            <w:color w:val="0000FF"/>
          </w:rPr>
          <w:t>5</w:t>
        </w:r>
      </w:hyperlink>
      <w:r>
        <w:t xml:space="preserve"> в графе 3 следует подчеркнуть слова "проектном документе", а в графу 1 </w:t>
      </w:r>
      <w:hyperlink w:anchor="P277" w:history="1">
        <w:r>
          <w:rPr>
            <w:color w:val="0000FF"/>
          </w:rPr>
          <w:t>раздела 6</w:t>
        </w:r>
      </w:hyperlink>
      <w:r>
        <w:t xml:space="preserve"> перенести наименование показателя графы 1 из соответствующего раздела </w:t>
      </w:r>
      <w:hyperlink w:anchor="P55" w:history="1">
        <w:r>
          <w:rPr>
            <w:color w:val="0000FF"/>
          </w:rPr>
          <w:t>формы N 2-ЛС</w:t>
        </w:r>
      </w:hyperlink>
      <w:r>
        <w:t xml:space="preserve"> и в графах 3 - 6 указать сведения о действующем проектном документе.</w:t>
      </w:r>
    </w:p>
    <w:p w:rsidR="00C345ED" w:rsidRDefault="00C345ED" w:rsidP="00C345ED">
      <w:pPr>
        <w:pStyle w:val="ConsPlusNormal"/>
        <w:ind w:firstLine="540"/>
        <w:jc w:val="both"/>
      </w:pPr>
    </w:p>
    <w:sectPr w:rsidR="00C345ED" w:rsidSect="00C345ED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DBF"/>
    <w:rsid w:val="00C345ED"/>
    <w:rsid w:val="00EA6DBF"/>
    <w:rsid w:val="00FF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F66A9-EF89-42B4-AEFC-AE251B97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5ED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</dc:creator>
  <cp:keywords/>
  <dc:description/>
  <cp:lastModifiedBy>Виноградов</cp:lastModifiedBy>
  <cp:revision>2</cp:revision>
  <dcterms:created xsi:type="dcterms:W3CDTF">2019-05-21T08:34:00Z</dcterms:created>
  <dcterms:modified xsi:type="dcterms:W3CDTF">2019-05-21T08:34:00Z</dcterms:modified>
</cp:coreProperties>
</file>