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34" w:rsidRPr="00D85334" w:rsidRDefault="00D85334" w:rsidP="00D85334">
      <w:pPr>
        <w:spacing w:line="240" w:lineRule="auto"/>
        <w:ind w:left="0" w:firstLine="567"/>
        <w:jc w:val="center"/>
        <w:rPr>
          <w:b/>
        </w:rPr>
      </w:pPr>
      <w:r w:rsidRPr="00D85334">
        <w:rPr>
          <w:b/>
        </w:rPr>
        <w:t>Указания</w:t>
      </w:r>
    </w:p>
    <w:p w:rsidR="00D85334" w:rsidRPr="00D85334" w:rsidRDefault="00D85334" w:rsidP="00D85334">
      <w:pPr>
        <w:spacing w:line="240" w:lineRule="auto"/>
        <w:ind w:left="0" w:firstLine="567"/>
        <w:jc w:val="center"/>
        <w:rPr>
          <w:b/>
        </w:rPr>
      </w:pPr>
      <w:r w:rsidRPr="00D85334">
        <w:rPr>
          <w:b/>
        </w:rPr>
        <w:t>по заполнению формы федерального статистического наблюдения</w:t>
      </w:r>
    </w:p>
    <w:p w:rsidR="00D85334" w:rsidRDefault="00D85334" w:rsidP="00D85334">
      <w:pPr>
        <w:spacing w:line="240" w:lineRule="auto"/>
        <w:ind w:left="0" w:firstLine="567"/>
      </w:pPr>
      <w:r>
        <w:t xml:space="preserve">1. Сведения по форме федерального статистического наблюдения </w:t>
      </w:r>
      <w:r w:rsidRPr="00D85334">
        <w:rPr>
          <w:b/>
        </w:rPr>
        <w:t>N 2-ГР</w:t>
      </w:r>
      <w:r>
        <w:t xml:space="preserve"> предоставляют юридические лица независимо от формы собственности, осуществляющие геологоразведочные работы.</w:t>
      </w:r>
    </w:p>
    <w:p w:rsidR="00D85334" w:rsidRDefault="00D85334" w:rsidP="00D85334">
      <w:pPr>
        <w:spacing w:line="240" w:lineRule="auto"/>
        <w:ind w:left="0" w:firstLine="567"/>
      </w:pPr>
      <w:r>
        <w:t>Первичные статистические данные по разделам 1 и 2 предоставляются ежеквартально нарастающим итогом за период с начала отчетного года, а по разделам 3, 4, 5 - один раз за отчетный год.</w:t>
      </w:r>
    </w:p>
    <w:p w:rsidR="00D85334" w:rsidRDefault="00D85334" w:rsidP="00D85334">
      <w:pPr>
        <w:spacing w:line="240" w:lineRule="auto"/>
        <w:ind w:left="0" w:firstLine="567"/>
      </w:pPr>
      <w:r>
        <w:t>При налич</w:t>
      </w:r>
      <w:proofErr w:type="gramStart"/>
      <w:r>
        <w:t>ии у ю</w:t>
      </w:r>
      <w:proofErr w:type="gramEnd"/>
      <w:r>
        <w:t>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Заполненные формы предоставляются юридическим лицом в территориальные органы </w:t>
      </w:r>
      <w:proofErr w:type="spellStart"/>
      <w:r>
        <w:t>Роснедр</w:t>
      </w:r>
      <w:proofErr w:type="spellEnd"/>
      <w: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оно предоставляет форму в территориальные органы </w:t>
      </w:r>
      <w:proofErr w:type="spellStart"/>
      <w:r>
        <w:t>Роснедр</w:t>
      </w:r>
      <w:proofErr w:type="spellEnd"/>
      <w:r>
        <w:t xml:space="preserve"> по месту своего нахождения, в случае, когда обособленное подразделение не осуществляет деятельность по месту своего нахождения, форма предоставляется по месту фактического осуществления деятельности. При этом обособленным подразделением в кодовой части формы указывается код ОКПО (для филиала) или идентифицированный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 проведении работ на территориях двух или более субъектов Российской Федерации форма составляется раздельно по каждому из них и предоставляется в соответствующий территориальный орган </w:t>
      </w:r>
      <w:proofErr w:type="spellStart"/>
      <w:r>
        <w:t>Роснедр</w:t>
      </w:r>
      <w:proofErr w:type="spellEnd"/>
      <w:r>
        <w:t xml:space="preserve"> и сводная (суммарная форма) по всем субъектам - в </w:t>
      </w:r>
      <w:proofErr w:type="spellStart"/>
      <w:r>
        <w:t>Роснедра</w:t>
      </w:r>
      <w:proofErr w:type="spellEnd"/>
      <w:r>
        <w:t xml:space="preserve"> по указанному им адресу.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Организации, проводящие геологоразведочные работы на территориях, не относящиеся ни к одному из субъектов Российской Федерации, отправляют отчеты в </w:t>
      </w:r>
      <w:proofErr w:type="spellStart"/>
      <w:r>
        <w:t>Роснедра</w:t>
      </w:r>
      <w:proofErr w:type="spellEnd"/>
      <w:r>
        <w:t xml:space="preserve"> по указанному им адресу.</w:t>
      </w:r>
    </w:p>
    <w:p w:rsidR="00D85334" w:rsidRDefault="00D85334" w:rsidP="00D85334">
      <w:pPr>
        <w:spacing w:line="240" w:lineRule="auto"/>
        <w:ind w:left="0" w:firstLine="567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D85334" w:rsidRDefault="00D85334" w:rsidP="00D85334">
      <w:pPr>
        <w:spacing w:line="240" w:lineRule="auto"/>
        <w:ind w:left="0" w:firstLine="567"/>
      </w:pPr>
      <w:proofErr w:type="gramStart"/>
      <w:r>
        <w:t xml:space="preserve">В отчет включаются объемы выполненных геологоразведочных работ: поисково-съемочные и разведочные работы; региональные </w:t>
      </w:r>
      <w:proofErr w:type="spellStart"/>
      <w:r>
        <w:t>геологосъемочные</w:t>
      </w:r>
      <w:proofErr w:type="spellEnd"/>
      <w:r>
        <w:t>, гидрогеологические, геофизические, специальные работы; изучение континентального шельфа Российской Федерации, Морской исключительной экономической зоны Российской Федерации и дна Мирового океана, территории Арктики и Антарктики, а также работы, проводимые на территории зарубежных стран, научно-исследовательские, опытно-конструкторские работы, охрана подземных вод и ведение государственного мониторинга геологической среды;</w:t>
      </w:r>
      <w:proofErr w:type="gramEnd"/>
      <w:r>
        <w:t xml:space="preserve"> </w:t>
      </w:r>
      <w:proofErr w:type="gramStart"/>
      <w:r>
        <w:t xml:space="preserve">содержание центрального аппарата Федерального агентства по </w:t>
      </w:r>
      <w:proofErr w:type="spellStart"/>
      <w:r>
        <w:t>недропользованию</w:t>
      </w:r>
      <w:proofErr w:type="spellEnd"/>
      <w:r>
        <w:t xml:space="preserve"> и его территориальных органов в части государственного управления геологической деятельностью; ведение территориальных и Федерального геологических фондов и единой информационной системы по изученности и использованию недр, затраты по геологическому контролю, государственной экспертизе полезных ископаемых; строительство и обустройство вахтовых и базовых поселков и баз; содержание социальной сферы и обеспечение рабочего снабжения работников геологоразведочных организаций;</w:t>
      </w:r>
      <w:proofErr w:type="gramEnd"/>
      <w:r>
        <w:t xml:space="preserve"> содержание военизированных частей по предупреждению и ликвидации фонтанов и скважин (ВПЧ); ликвидация предприятий или их обособленных подразделений; рекультивация нарушенных земель и другие работы, связанные с геологическим изучением недр, инновационные геологоразведочные работы.</w:t>
      </w:r>
    </w:p>
    <w:p w:rsidR="00D85334" w:rsidRDefault="00D85334" w:rsidP="00D85334">
      <w:pPr>
        <w:spacing w:line="240" w:lineRule="auto"/>
        <w:ind w:left="0" w:firstLine="567"/>
      </w:pPr>
      <w:r>
        <w:lastRenderedPageBreak/>
        <w:t>Геологоразведочные работы, обеспечивающие добычу полезных ископаемых и непосредственно связанные с эксплуатационной деятельностью горнодобывающего предприятия (рудничная, шахтная и промысловая геологическая служба), относятся к основной деятельности рудника (шахты, предприятия) и в отчетность по указанной форме не включаются.</w:t>
      </w:r>
    </w:p>
    <w:p w:rsidR="00D85334" w:rsidRDefault="00D85334" w:rsidP="00D85334">
      <w:pPr>
        <w:spacing w:line="240" w:lineRule="auto"/>
        <w:ind w:left="0" w:firstLine="567"/>
      </w:pPr>
      <w:r>
        <w:t>При проведении геологоразведочных работ подрядным способом первичные статистические данные по форме предоставляет организация, являющаяся заказчиком этих работ. В случае, когда заказчик (юридическое лицо) не является геологоразведочной организацией, первичные статистические данные формы по выполненному объему работ предоставляет подрядная организация, показывая эти работы как выполненные собственными силами.</w:t>
      </w:r>
    </w:p>
    <w:p w:rsidR="00D85334" w:rsidRDefault="00D85334" w:rsidP="00D85334">
      <w:pPr>
        <w:spacing w:line="240" w:lineRule="auto"/>
        <w:ind w:left="0" w:firstLine="567"/>
      </w:pPr>
      <w:r>
        <w:t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D85334" w:rsidRDefault="00D85334" w:rsidP="00D85334">
      <w:pPr>
        <w:spacing w:line="240" w:lineRule="auto"/>
        <w:ind w:left="0" w:firstLine="567"/>
      </w:pPr>
      <w:proofErr w:type="gramStart"/>
      <w:r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D85334" w:rsidRDefault="00D85334" w:rsidP="00D85334">
      <w:pPr>
        <w:spacing w:line="240" w:lineRule="auto"/>
        <w:ind w:left="0" w:firstLine="567"/>
      </w:pPr>
      <w:r>
        <w:t>Отчитывающаяся организация проставляет в адресной части формы код Общероссийского классификатора предприятий и организаций ОКПО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D85334" w:rsidRDefault="00D85334" w:rsidP="00D85334">
      <w:pPr>
        <w:spacing w:line="240" w:lineRule="auto"/>
        <w:ind w:left="0" w:firstLine="567"/>
      </w:pPr>
      <w:r>
        <w:t>По территориально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D85334" w:rsidRDefault="00D85334" w:rsidP="00D85334">
      <w:pPr>
        <w:spacing w:line="240" w:lineRule="auto"/>
        <w:ind w:left="0" w:firstLine="567"/>
      </w:pPr>
      <w:r>
        <w:t>Данные формы N 2-ГР заполняются на основании данных первичного учета геологоразведочных работ; геологических и производственных учетов, актов на обмер и выполнение работ, бухгалтерских учетов.</w:t>
      </w:r>
    </w:p>
    <w:p w:rsidR="00D85334" w:rsidRDefault="00D85334" w:rsidP="00D85334">
      <w:pPr>
        <w:spacing w:line="240" w:lineRule="auto"/>
        <w:ind w:left="0" w:firstLine="567"/>
      </w:pPr>
      <w:r>
        <w:t>3. Заполнение Раздела 1 бланка формы.</w:t>
      </w:r>
    </w:p>
    <w:p w:rsidR="00D85334" w:rsidRDefault="00D85334" w:rsidP="00D85334">
      <w:pPr>
        <w:spacing w:line="240" w:lineRule="auto"/>
        <w:ind w:left="0" w:firstLine="567"/>
      </w:pPr>
      <w:r>
        <w:t>В разделе 1 "Сведения об объемах геологоразведочных работ" в строке 101 отражается весь выполненный объем геологоразведочных работ независимо от источников их финансирования (федеральный бюджет, бюджет субъектов Российской Федерации, муниципальный бюджет, собственные средства организаций, инвестиции отечественных и зарубежных инвесторов, кредиты банков и др.). В строке 101 учитываются договорные и подрядные работы с учетом НДС и других налогов, выполненные за счет всех источников финансирования за отчетный период.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Объемы геологоразведочных работ в данном разделе указываются в </w:t>
      </w:r>
      <w:proofErr w:type="gramStart"/>
      <w:r>
        <w:t>тысячах рублей</w:t>
      </w:r>
      <w:proofErr w:type="gramEnd"/>
      <w:r>
        <w:t xml:space="preserve"> (с одним десятичным знаком).</w:t>
      </w:r>
    </w:p>
    <w:p w:rsidR="00D85334" w:rsidRDefault="00D85334" w:rsidP="00D85334">
      <w:pPr>
        <w:spacing w:line="240" w:lineRule="auto"/>
        <w:ind w:left="0" w:firstLine="567"/>
      </w:pPr>
      <w:r>
        <w:t>При заполнении раздела 1 данные по строкам 102  106 приводятся без налога на добавленную стоимость, который приведен в строке 107.</w:t>
      </w:r>
    </w:p>
    <w:p w:rsidR="00D85334" w:rsidRDefault="00D85334" w:rsidP="00D85334">
      <w:pPr>
        <w:spacing w:line="240" w:lineRule="auto"/>
        <w:ind w:left="0" w:firstLine="567"/>
      </w:pPr>
      <w:r>
        <w:t>В строках 102 и 103 указываются выполненные объемы геологоразведочных работ за счет средств бюджета Российской Федерации и бюджетов субъектов Российской Федерации соответственно.</w:t>
      </w:r>
    </w:p>
    <w:p w:rsidR="00D85334" w:rsidRDefault="00D85334" w:rsidP="00D85334">
      <w:pPr>
        <w:spacing w:line="240" w:lineRule="auto"/>
        <w:ind w:left="0" w:firstLine="567"/>
      </w:pPr>
      <w:r>
        <w:t>В строке 104 показываются работы, выполненные за счет собственных средств организаций (полученных за счет прибыли и лицензионных сборов).</w:t>
      </w:r>
    </w:p>
    <w:p w:rsidR="00D85334" w:rsidRDefault="00D85334" w:rsidP="00D85334">
      <w:pPr>
        <w:spacing w:line="240" w:lineRule="auto"/>
        <w:ind w:left="0" w:firstLine="567"/>
      </w:pPr>
      <w:r>
        <w:t>В строке 105 приводятся работы, выполненные за счет средств отечественных и зарубежных инвесторов. Здесь учитываются и договорные работы, выполняемые за счет средств заказчика, а также за счет ассигнований, выделенных муниципальными (городскими, районными) властями. Объем договорных работ, не имеющих отношения к геологическому изучению недр, в строке 105 не учитывается.</w:t>
      </w:r>
    </w:p>
    <w:p w:rsidR="00D85334" w:rsidRDefault="00D85334" w:rsidP="00D85334">
      <w:pPr>
        <w:spacing w:line="240" w:lineRule="auto"/>
        <w:ind w:left="0" w:firstLine="567"/>
      </w:pPr>
      <w:r>
        <w:lastRenderedPageBreak/>
        <w:t>В строке 106 отражены работы, выполняемые за счет кредитов отечественных и зарубежных инвесторов (банков и др.).</w:t>
      </w:r>
    </w:p>
    <w:p w:rsidR="00D85334" w:rsidRDefault="00D85334" w:rsidP="00D85334">
      <w:pPr>
        <w:spacing w:line="240" w:lineRule="auto"/>
        <w:ind w:left="0" w:firstLine="567"/>
      </w:pPr>
      <w:r>
        <w:t>В строке 107 проставляется сумма налога на добавленную стоимость (НДС).</w:t>
      </w:r>
    </w:p>
    <w:p w:rsidR="00D85334" w:rsidRDefault="00D85334" w:rsidP="00D85334">
      <w:pPr>
        <w:spacing w:line="240" w:lineRule="auto"/>
        <w:ind w:left="0" w:firstLine="567"/>
      </w:pPr>
      <w:r>
        <w:t>В строке 108 приведены объемы подрядных работ, выполненных другими организациями по заказу отчитывающейся организации.</w:t>
      </w:r>
    </w:p>
    <w:p w:rsidR="00D85334" w:rsidRDefault="00D85334" w:rsidP="00D85334">
      <w:pPr>
        <w:spacing w:line="240" w:lineRule="auto"/>
        <w:ind w:left="0" w:firstLine="567"/>
      </w:pPr>
      <w:r>
        <w:t>В строке 109 представлены данные по геологоразведочным работам, выполненным собственными силами.</w:t>
      </w:r>
    </w:p>
    <w:p w:rsidR="00D85334" w:rsidRDefault="00D85334" w:rsidP="00D85334">
      <w:pPr>
        <w:spacing w:line="240" w:lineRule="auto"/>
        <w:ind w:left="0" w:firstLine="567"/>
      </w:pPr>
      <w:r>
        <w:t>В графах 4, 5 и 6 по строкам 101, 102, 103, 104, 105, 106, 108, 109 указываются объемы поисковых, разведочных работ и региональные геологоразведочные работы, выполненные, соответственно, за счет этих источников финансирования. В строке 107 приводится налог на добавленную стоимость на поисковые, разведочные и региональные работы.</w:t>
      </w:r>
    </w:p>
    <w:p w:rsidR="00D85334" w:rsidRDefault="00D85334" w:rsidP="00D85334">
      <w:pPr>
        <w:spacing w:line="240" w:lineRule="auto"/>
        <w:ind w:left="0" w:firstLine="567"/>
      </w:pPr>
      <w:r>
        <w:t>Данные по Разделу 1 заполняются ежеквартально нарастающим итогом.</w:t>
      </w:r>
    </w:p>
    <w:p w:rsidR="00D85334" w:rsidRDefault="00D85334" w:rsidP="00D85334">
      <w:pPr>
        <w:spacing w:line="240" w:lineRule="auto"/>
        <w:ind w:left="0" w:firstLine="567"/>
      </w:pPr>
      <w:r>
        <w:t>4. Заполнение Раздела 2 бланка формы.</w:t>
      </w:r>
    </w:p>
    <w:p w:rsidR="00D85334" w:rsidRDefault="00D85334" w:rsidP="00D85334">
      <w:pPr>
        <w:spacing w:line="240" w:lineRule="auto"/>
        <w:ind w:left="0" w:firstLine="567"/>
      </w:pPr>
      <w:proofErr w:type="gramStart"/>
      <w:r>
        <w:t>В разделе 2 "Сведения о геологоразведочных работах по видам" приводится объем выполненных работ в натуральном выражении (графа 3) и в стоимостном выражении (графа 4) с учетом НДС и других налогов за счет всех источников финансирования и отдельно за счет средств бюджета Российской Федерации (в натуральном выражении (графа 5) и в стоимостном выражении (графа 6)) и за счет собственных средств организаций</w:t>
      </w:r>
      <w:proofErr w:type="gramEnd"/>
      <w:r>
        <w:t xml:space="preserve"> (в натуральном выражении (графа 7) и в стоимостном выражении (графа 8)). Объемы геологоразведочных работ в данном разделе в стоимостном выражении приводятся в </w:t>
      </w:r>
      <w:proofErr w:type="gramStart"/>
      <w:r>
        <w:t>тысячах рублей</w:t>
      </w:r>
      <w:proofErr w:type="gramEnd"/>
      <w:r>
        <w:t xml:space="preserve"> с одним десятичным знаком, а в натуральном выражении - только в целых числах в единицах измерения, указанных в форме.</w:t>
      </w:r>
    </w:p>
    <w:p w:rsidR="00D85334" w:rsidRDefault="00D85334" w:rsidP="00D85334">
      <w:pPr>
        <w:spacing w:line="240" w:lineRule="auto"/>
        <w:ind w:left="0" w:firstLine="567"/>
      </w:pPr>
      <w:r>
        <w:t>В строках раздела 2 учитываются все объемы геологоразведочных работ по видам, выполненные собственными силами и подрядным способом. Но только для глубокого разведочного бурения и механического колонкового бурения работы, выполненные собственными силами, и подрядные работы приводятся раздельно.</w:t>
      </w:r>
    </w:p>
    <w:p w:rsidR="00D85334" w:rsidRDefault="00D85334" w:rsidP="00D85334">
      <w:pPr>
        <w:spacing w:line="240" w:lineRule="auto"/>
        <w:ind w:left="0" w:firstLine="567"/>
      </w:pPr>
      <w:r>
        <w:t>В строке 201 "Глубокое разведочное бурение" приводят общий объем глубокого бурения по строке "всего" с выделением работ, выполненных собственными силами и подрядным способом (т.е. другими организациями по заказу отчитывающейся организации) - строки 202 и 203 соответственно.</w:t>
      </w:r>
    </w:p>
    <w:p w:rsidR="00D85334" w:rsidRDefault="00D85334" w:rsidP="00D85334">
      <w:pPr>
        <w:spacing w:line="240" w:lineRule="auto"/>
        <w:ind w:left="0" w:firstLine="567"/>
      </w:pPr>
      <w:r>
        <w:t>К глубокому разведочному бурению на нефть и газ относятся опорные, параметрические, поисковые и разведочные скважины, которые проходятся буровыми установками нефтяного ряда, роторным, турбинным способом и электробурами для региональных исследований, поисков и разведки нефтяных и газовых месторождений. Кроме того, к глубокому разведочному бурению относятся скважины, которые бурятся для разведки подземных газохранилищ, химического сырья, теплоэнергетических и других вод.</w:t>
      </w:r>
    </w:p>
    <w:p w:rsidR="00D85334" w:rsidRDefault="00D85334" w:rsidP="00D85334">
      <w:pPr>
        <w:spacing w:line="240" w:lineRule="auto"/>
        <w:ind w:left="0" w:firstLine="567"/>
      </w:pPr>
      <w:r>
        <w:t>Проходку глубоких структурно-поисковых скважин станками колонкового бурения учитывают в общем объеме механического колонкового бурения и не включают в глубокое разведочное бурение.</w:t>
      </w:r>
    </w:p>
    <w:p w:rsidR="00D85334" w:rsidRDefault="00D85334" w:rsidP="00D85334">
      <w:pPr>
        <w:spacing w:line="240" w:lineRule="auto"/>
        <w:ind w:left="0" w:firstLine="567"/>
      </w:pPr>
      <w:r>
        <w:t>Из строки 201 выделяют отдельно "опорное и параметрическое бурение", "поисковое бурение", "разведочное бурение" (соответственно строки 204, 205, 206).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Кроме того, из строки 201 выделяется глубокое бурение: на нефть и газ (строка 207) и из него - на нефть (строка 208), а также на подземные газохранилища (строка 209), химическое сырье (строка 210) и теплоэнергетические воды (строка 211). Также в строке 211 отражается объем глубокого разведочного бурения на </w:t>
      </w:r>
      <w:proofErr w:type="spellStart"/>
      <w:r>
        <w:t>йодобромные</w:t>
      </w:r>
      <w:proofErr w:type="spellEnd"/>
      <w:r>
        <w:t xml:space="preserve"> и минеральные воды.</w:t>
      </w:r>
    </w:p>
    <w:p w:rsidR="00D85334" w:rsidRDefault="00D85334" w:rsidP="00D85334">
      <w:pPr>
        <w:spacing w:line="240" w:lineRule="auto"/>
        <w:ind w:left="0" w:firstLine="567"/>
      </w:pPr>
      <w:r>
        <w:t>Во многих случаях теплоэнергетические воды являются комплексным гидроминеральным сырьем и могут использоваться для извлечения из них полезных компонентов или как лечебные минеральные, а отработанные воды - для технических целей.</w:t>
      </w:r>
    </w:p>
    <w:p w:rsidR="00D85334" w:rsidRDefault="00D85334" w:rsidP="00D85334">
      <w:pPr>
        <w:spacing w:line="240" w:lineRule="auto"/>
        <w:ind w:left="0" w:firstLine="567"/>
      </w:pPr>
      <w:r>
        <w:t>В натуральном выражении данные по строкам 201  211 приводятся в метрах.</w:t>
      </w:r>
    </w:p>
    <w:p w:rsidR="00D85334" w:rsidRDefault="00D85334" w:rsidP="00D85334">
      <w:pPr>
        <w:spacing w:line="240" w:lineRule="auto"/>
        <w:ind w:left="0" w:firstLine="567"/>
      </w:pPr>
      <w:r>
        <w:lastRenderedPageBreak/>
        <w:t xml:space="preserve">В объем "Механического колонкового бурения - всего" (строка 212) включают работы, проводимые собственными силами и подрядным способом сторонними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Не включают в объем механического колонкового бурения электробурение, бурение шнеками и </w:t>
      </w:r>
      <w:proofErr w:type="spellStart"/>
      <w:r>
        <w:t>виброустановками</w:t>
      </w:r>
      <w:proofErr w:type="spellEnd"/>
      <w:r>
        <w:t>.</w:t>
      </w:r>
    </w:p>
    <w:p w:rsidR="00D85334" w:rsidRDefault="00D85334" w:rsidP="00D85334">
      <w:pPr>
        <w:spacing w:line="240" w:lineRule="auto"/>
        <w:ind w:left="0" w:firstLine="567"/>
      </w:pPr>
      <w:r>
        <w:t>Из строки 212 "Механическое колонковое бурение - всего" выделяют бурение "собственными силами" - строка 213 и "подрядные работы" - строка 214.</w:t>
      </w:r>
    </w:p>
    <w:p w:rsidR="00D85334" w:rsidRDefault="00D85334" w:rsidP="00D85334">
      <w:pPr>
        <w:spacing w:line="240" w:lineRule="auto"/>
        <w:ind w:left="0" w:firstLine="567"/>
      </w:pPr>
      <w:r>
        <w:t>Объем ударно-механического бурения (строка 215) включает в себя бурение, выполняемое станками для ударно-канатного и ударно-штангового бурения.</w:t>
      </w:r>
    </w:p>
    <w:p w:rsidR="00D85334" w:rsidRDefault="00D85334" w:rsidP="00D85334">
      <w:pPr>
        <w:spacing w:line="240" w:lineRule="auto"/>
        <w:ind w:left="0" w:firstLine="567"/>
      </w:pPr>
      <w:r>
        <w:t>В строку 216 "Горные подземные работы (штольни, штреки, рассечки, квершлаги, гезенки, рассечки штреков, восстающие и камеры)" включают в натуральном выражении объем проходки в метрах.</w:t>
      </w:r>
    </w:p>
    <w:p w:rsidR="00D85334" w:rsidRDefault="00D85334" w:rsidP="00D85334">
      <w:pPr>
        <w:spacing w:line="240" w:lineRule="auto"/>
        <w:ind w:left="0" w:firstLine="567"/>
      </w:pPr>
      <w:r>
        <w:t>При учете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D85334" w:rsidRDefault="00D85334" w:rsidP="00D85334">
      <w:pPr>
        <w:spacing w:line="240" w:lineRule="auto"/>
        <w:ind w:left="0" w:firstLine="567"/>
      </w:pPr>
      <w:r>
        <w:t>В натуральном выражении данные по строкам 212  216 приводятся в метрах.</w:t>
      </w:r>
    </w:p>
    <w:p w:rsidR="00D85334" w:rsidRDefault="00D85334" w:rsidP="00D85334">
      <w:pPr>
        <w:spacing w:line="240" w:lineRule="auto"/>
        <w:ind w:left="0" w:firstLine="567"/>
      </w:pPr>
      <w:r>
        <w:t>Проходку шахт, шурфов и рассечек из шурфов (строки 217, 218) показывают в метрах проектного сечения.</w:t>
      </w:r>
    </w:p>
    <w:p w:rsidR="00D85334" w:rsidRDefault="00D85334" w:rsidP="00D85334">
      <w:pPr>
        <w:spacing w:line="240" w:lineRule="auto"/>
        <w:ind w:left="0" w:firstLine="567"/>
      </w:pPr>
      <w:r>
        <w:t>Наземные горные работы (строка 219) (канавы, траншеи и т.п.) показывают в кубических метрах фактически выполненных работ.</w:t>
      </w:r>
    </w:p>
    <w:p w:rsidR="00D85334" w:rsidRDefault="00D85334" w:rsidP="00D85334">
      <w:pPr>
        <w:spacing w:line="240" w:lineRule="auto"/>
        <w:ind w:left="0" w:firstLine="567"/>
      </w:pPr>
      <w:r>
        <w:t>В строке 220 "Геофизические работы - всего" приводят затраты на геофизические работы, выполненные за счет всех источников финансирования, на все виды полезных ископаемых и другие работы, а также по целевому заданию (тематические и тому подобные работы), включая подрядные работы.</w:t>
      </w:r>
    </w:p>
    <w:p w:rsidR="00D85334" w:rsidRDefault="00D85334" w:rsidP="00D85334">
      <w:pPr>
        <w:spacing w:line="240" w:lineRule="auto"/>
        <w:ind w:left="0" w:firstLine="567"/>
      </w:pPr>
      <w:proofErr w:type="gramStart"/>
      <w:r>
        <w:t xml:space="preserve">В состав геофизических работ входят: сейсморазведка профильная (строка 221), сейсморазведка площадная (строка 222), бурение взрывных скважин для сейсморазведки (строка 223), электроразведка (строка 224), </w:t>
      </w:r>
      <w:proofErr w:type="spellStart"/>
      <w:r>
        <w:t>гравиразведка</w:t>
      </w:r>
      <w:proofErr w:type="spellEnd"/>
      <w:r>
        <w:t xml:space="preserve"> (строка 225), магниторазведка наземная (строка 226), комплексная аэрогеофизическая съемка (строка 227), аэромагнитная съемка (строка 228) и геофизические исследования скважин (строка 229), в том числе на нефть и газ (строка 230), предусмотренные ССН (Сборником сметных норм) на</w:t>
      </w:r>
      <w:proofErr w:type="gramEnd"/>
      <w:r>
        <w:t xml:space="preserve"> геологоразведочные работы "Выпуск 3" Геофизические работы, 1992 г. (с дополнениями).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Выполнение геофизических работ учитывается по полной стоимости всех видов работ, включая полевые геофизические, </w:t>
      </w:r>
      <w:proofErr w:type="spellStart"/>
      <w:r>
        <w:t>каротажно-перфораторные</w:t>
      </w:r>
      <w:proofErr w:type="spellEnd"/>
      <w:r>
        <w:t xml:space="preserve"> и </w:t>
      </w:r>
      <w:proofErr w:type="spellStart"/>
      <w:r>
        <w:t>торпедировочные</w:t>
      </w:r>
      <w:proofErr w:type="spellEnd"/>
      <w:r>
        <w:t xml:space="preserve"> работы, проектирование, организационно-ликвидационные, транспортные, топографо-геодезические, </w:t>
      </w:r>
      <w:proofErr w:type="spellStart"/>
      <w:r>
        <w:t>геологосъемочные</w:t>
      </w:r>
      <w:proofErr w:type="spellEnd"/>
      <w:r>
        <w:t>, горно-буровые, камеральные и другие работы, выполненные за счет выделенных средств на геофизические исследования.</w:t>
      </w:r>
    </w:p>
    <w:p w:rsidR="00D85334" w:rsidRDefault="00D85334" w:rsidP="00D85334">
      <w:pPr>
        <w:spacing w:line="240" w:lineRule="auto"/>
        <w:ind w:left="0" w:firstLine="567"/>
      </w:pPr>
      <w:r>
        <w:t>Общий объем геофизических работ в денежном выражении может быть больше общего объема работ в денежном выражении по методам геофизических исследований (сейсморазведка, электроразведка и т.д.) за счет объемов работ, не выделенных в форме отдельной строкой. При определении объемов геофизических работ по методам сейсморазведки, электроразведки и т.п. по каждому из них учитывают все объемы на собственно полевые работы, на их топографо-геодезическое обеспечение, на опытно-методические полевые работы, на проектирование, на организационно-ликвидационные мероприятия, транспортировку, камеральные и другие виды работ, финансировавшиеся по соответствующим методам.</w:t>
      </w:r>
    </w:p>
    <w:p w:rsidR="00D85334" w:rsidRDefault="00D85334" w:rsidP="00D85334">
      <w:pPr>
        <w:spacing w:line="240" w:lineRule="auto"/>
        <w:ind w:left="0" w:firstLine="567"/>
      </w:pPr>
      <w:r>
        <w:t>Если полевые исследования выполнены комплексом геофизических методов, затраты на отдельные виды работ (проектирование и т.д.) определяют пропорционально удельному весу конкретного метода, входящего в комплекс.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Опытно-методические работы, выполняемые по тем же планам, но в полевых условиях, являются составной частью соответствующих геофизических исследований. </w:t>
      </w:r>
      <w:r>
        <w:lastRenderedPageBreak/>
        <w:t>Эти работы включают в объемы по методам исследований (сейсморазведка, электроразведка и др.).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В строках 221, 222 показывается, соответственно, сейсморазведка профильная и площадная. Она отражает все виды полевых сейсморазведочных работ: методом отраженных волн (МОВ), корреляционным методом преломленных волн (КМПВ), методом общей глубинной точки (ОГТ), </w:t>
      </w:r>
      <w:proofErr w:type="spellStart"/>
      <w:r>
        <w:t>сейсмокаротаж</w:t>
      </w:r>
      <w:proofErr w:type="spellEnd"/>
      <w: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 При определении протяженности выполненных сейсмических профилей не учитывают наблюдения по изучению зоны малых скоростей при разведке на глубокие горизонты, а также сейсмокаротажные наблюдения. Участки, на которых проводились повторные наблюдения, учитывают только один раз.</w:t>
      </w:r>
    </w:p>
    <w:p w:rsidR="00D85334" w:rsidRDefault="00D85334" w:rsidP="00D85334">
      <w:pPr>
        <w:spacing w:line="240" w:lineRule="auto"/>
        <w:ind w:left="0" w:firstLine="567"/>
      </w:pPr>
      <w:r>
        <w:t>В строке 221 (Сейсморазведка профильная) в натуральном выражении данные приводятся в погонных километрах. В строке 222 (Сейсморазведка площадная) в натуральном выражении данные приводятся в квадратных километрах.</w:t>
      </w:r>
    </w:p>
    <w:p w:rsidR="00D85334" w:rsidRDefault="00D85334" w:rsidP="00D85334">
      <w:pPr>
        <w:spacing w:line="240" w:lineRule="auto"/>
        <w:ind w:left="0" w:firstLine="567"/>
      </w:pPr>
      <w:r>
        <w:t>Кроме того, объем бурения взрывных скважин выделяют из объема площадных и профильных сейсморазведочных работ и показывают в отдельной 223 строке. Объем бурения взрывных скважин для сейсморазведки приводят в метрах.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В строке 224 "Электроразведка" указывают объем полевых электроразведочных работ всех масштабов, проводимых всеми методами (на переменном и постоянном токе и др.) по изучению электрических свойств горных пород и руд, а также другие работы, обеспечивающие полевую электроразведку. </w:t>
      </w:r>
      <w:proofErr w:type="spellStart"/>
      <w:r>
        <w:t>Аэроэлектроразведка</w:t>
      </w:r>
      <w:proofErr w:type="spellEnd"/>
      <w:r>
        <w:t xml:space="preserve"> в эту строку не включается. В строке 224 в натуральном выражении данные приводятся в квадратных километрах.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В строке 225 приведены </w:t>
      </w:r>
      <w:proofErr w:type="spellStart"/>
      <w:r>
        <w:t>гравиразведочные</w:t>
      </w:r>
      <w:proofErr w:type="spellEnd"/>
      <w:r>
        <w:t xml:space="preserve"> работы всех масштабов на все виды полевых съемок с гравиметрами, гравитационными вариометрами и </w:t>
      </w:r>
      <w:proofErr w:type="spellStart"/>
      <w:r>
        <w:t>градиентометрами</w:t>
      </w:r>
      <w:proofErr w:type="spellEnd"/>
      <w:r>
        <w:t xml:space="preserve">, на разбивку опорных гравиметрических сетей всех классов, на изучение плотности горных пород и руд, а также на другие работы, обеспечивающие полевую </w:t>
      </w:r>
      <w:proofErr w:type="spellStart"/>
      <w:r>
        <w:t>гравиразведку</w:t>
      </w:r>
      <w:proofErr w:type="spellEnd"/>
      <w:r>
        <w:t>. В строке 225 в натуральном выражении данные приводятся в квадратных километрах.</w:t>
      </w:r>
    </w:p>
    <w:p w:rsidR="00D85334" w:rsidRDefault="00D85334" w:rsidP="00D85334">
      <w:pPr>
        <w:spacing w:line="240" w:lineRule="auto"/>
        <w:ind w:left="0" w:firstLine="567"/>
      </w:pPr>
      <w:r>
        <w:t>В строке 226 приводится объем суммарных наземных магнитных площадных съемок всех масштабов (кроме съемок с аэромагнитометрами, объем которых приводят в строке 228), а также работы по изучению магнитных свойств горных пород и руд. В строке 226 в натуральном выражении данные приводятся в квадратных километрах.</w:t>
      </w:r>
    </w:p>
    <w:p w:rsidR="00D85334" w:rsidRDefault="00D85334" w:rsidP="00D85334">
      <w:pPr>
        <w:spacing w:line="240" w:lineRule="auto"/>
        <w:ind w:left="0" w:firstLine="567"/>
      </w:pPr>
      <w:r>
        <w:t>Комплексная аэрогеофизическая съемка любого масштаба приводится в строке 227, данные в натуральном выражении в этой строке приводятся в квадратных километрах.</w:t>
      </w:r>
    </w:p>
    <w:p w:rsidR="00D85334" w:rsidRDefault="00D85334" w:rsidP="00D85334">
      <w:pPr>
        <w:spacing w:line="240" w:lineRule="auto"/>
        <w:ind w:left="0" w:firstLine="567"/>
      </w:pPr>
      <w:proofErr w:type="gramStart"/>
      <w:r>
        <w:t xml:space="preserve">По строкам 229 и 230, соответственно, приводятся геофизические исследования в скважинах и скважинная геофизика всех видов каротажа, </w:t>
      </w:r>
      <w:proofErr w:type="spellStart"/>
      <w:r>
        <w:t>грунтоносно-перфораторные</w:t>
      </w:r>
      <w:proofErr w:type="spellEnd"/>
      <w:r>
        <w:t xml:space="preserve">, </w:t>
      </w:r>
      <w:proofErr w:type="spellStart"/>
      <w:r>
        <w:t>торпедировочные</w:t>
      </w:r>
      <w:proofErr w:type="spellEnd"/>
      <w:r>
        <w:t xml:space="preserve"> и другие работы в скважинах любого назначения, включая скважины механического колонкового и глубокого разведочного бурения (но без эксплуатационных скважин), а также все виды работ, обеспечивающих проведение каротажа и других операций в скважинах.</w:t>
      </w:r>
      <w:proofErr w:type="gramEnd"/>
      <w:r>
        <w:t xml:space="preserve"> Работы на нефть и газ учитываются отдельной строкой (строка 230).</w:t>
      </w:r>
    </w:p>
    <w:p w:rsidR="00D85334" w:rsidRDefault="00D85334" w:rsidP="00D85334">
      <w:pPr>
        <w:spacing w:line="240" w:lineRule="auto"/>
        <w:ind w:left="0" w:firstLine="567"/>
      </w:pPr>
      <w:r>
        <w:t>В объем геофизических исследований и различных операций в скважинах включают метраж скважин, исследованных одним (если это методически оправдано) или несколькими геофизическими методами. Исследования 1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 В строках 229 и 230 в натуральном выражении данные приводятся в тысячах метров.</w:t>
      </w:r>
    </w:p>
    <w:p w:rsidR="00D85334" w:rsidRDefault="00D85334" w:rsidP="00D85334">
      <w:pPr>
        <w:spacing w:line="240" w:lineRule="auto"/>
        <w:ind w:left="0" w:firstLine="567"/>
      </w:pPr>
      <w:r>
        <w:t>Данные по Разделу 2 заполняются ежеквартально нарастающим итогом.</w:t>
      </w:r>
    </w:p>
    <w:p w:rsidR="00D85334" w:rsidRDefault="00D85334" w:rsidP="00D85334">
      <w:pPr>
        <w:spacing w:line="240" w:lineRule="auto"/>
        <w:ind w:left="0" w:firstLine="567"/>
      </w:pPr>
      <w:r>
        <w:t>5. Заполнение Раздела 3 бланка формы.</w:t>
      </w:r>
    </w:p>
    <w:p w:rsidR="00D85334" w:rsidRDefault="00D85334" w:rsidP="00D85334">
      <w:pPr>
        <w:spacing w:line="240" w:lineRule="auto"/>
        <w:ind w:left="0" w:firstLine="567"/>
      </w:pPr>
      <w:proofErr w:type="gramStart"/>
      <w:r>
        <w:t xml:space="preserve">В разделе 3 "Сведения о приросте геологической, геологической, геофизической, геохимической, гидрогеологической, инженерно-геологической, гравиметрической и других видов изученности территории Российской Федерации и ее континентального шельфа" (заполняется только в годовом отчете) в стоимостном и в натуральном </w:t>
      </w:r>
      <w:r>
        <w:lastRenderedPageBreak/>
        <w:t xml:space="preserve">выражении учитываются работы </w:t>
      </w:r>
      <w:proofErr w:type="spellStart"/>
      <w:r>
        <w:t>общегеологического</w:t>
      </w:r>
      <w:proofErr w:type="spellEnd"/>
      <w:r>
        <w:t xml:space="preserve"> и специального назначения, выполняемые для федеральных нужд и финансируемые Минприроды России из федерального бюджета Российской Федерации.</w:t>
      </w:r>
      <w:proofErr w:type="gramEnd"/>
    </w:p>
    <w:p w:rsidR="00D85334" w:rsidRDefault="00D85334" w:rsidP="00D85334">
      <w:pPr>
        <w:spacing w:line="240" w:lineRule="auto"/>
        <w:ind w:left="0" w:firstLine="567"/>
      </w:pPr>
      <w:r>
        <w:t xml:space="preserve">Все строки раздела 3 заполняются с учетом НДС и </w:t>
      </w:r>
      <w:proofErr w:type="spellStart"/>
      <w:r>
        <w:t>спецналога</w:t>
      </w:r>
      <w:proofErr w:type="spellEnd"/>
      <w:r>
        <w:t>. В строках учитывается выполнение работ, осуществляемое собственными силами и подрядным способом.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 геологической изученности территории Российской Федерации за отчетный период в </w:t>
      </w:r>
      <w:proofErr w:type="gramStart"/>
      <w:r>
        <w:t>тысячах рублей</w:t>
      </w:r>
      <w:proofErr w:type="gramEnd"/>
      <w:r>
        <w:t xml:space="preserve"> показывается в строке 301, в том числе отдельно выделяются данные в тысячах квадратных километров и тысячах рублей в масштабах 1:1 000 </w:t>
      </w:r>
      <w:proofErr w:type="spellStart"/>
      <w:r>
        <w:t>000</w:t>
      </w:r>
      <w:proofErr w:type="spellEnd"/>
      <w:r>
        <w:t xml:space="preserve"> и 1:200 000 (строки 302 и 303 соответственно). Прирост геологической изученности территории может быть больше суммы строк 302 и 303, приведенных в форме, за счет масштабов, не выделенных в форме отдельной строкой. Это распространяется и на остальные приросты по видам изученности с приведенной разбивкой по масштабам.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 геофизической изученности территории Российской Федерации за отчетный период в </w:t>
      </w:r>
      <w:proofErr w:type="gramStart"/>
      <w:r>
        <w:t>тысячах рублей</w:t>
      </w:r>
      <w:proofErr w:type="gramEnd"/>
      <w:r>
        <w:t xml:space="preserve"> приводится в строке 304, в том числе отдельно выделяются данные в квадратных километрах и тысячах рублей в масштабах 1:1 000 </w:t>
      </w:r>
      <w:proofErr w:type="spellStart"/>
      <w:r>
        <w:t>000</w:t>
      </w:r>
      <w:proofErr w:type="spellEnd"/>
      <w:r>
        <w:t xml:space="preserve"> и 1:200 000 (строки 305 и 306 соответственно).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 геохимической изученности территории Российской Федерации за отчетный период в </w:t>
      </w:r>
      <w:proofErr w:type="gramStart"/>
      <w:r>
        <w:t>тысячах рублей</w:t>
      </w:r>
      <w:proofErr w:type="gramEnd"/>
      <w:r>
        <w:t xml:space="preserve"> показывается в строке 307, в том числе отдельно выделяются данные в квадратных километрах и тысячах рублей в масштабах 1:1 000 </w:t>
      </w:r>
      <w:proofErr w:type="spellStart"/>
      <w:r>
        <w:t>000</w:t>
      </w:r>
      <w:proofErr w:type="spellEnd"/>
      <w:r>
        <w:t xml:space="preserve"> и 1:200 000 (строки 308 и 309 соответственно).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Приросты геологической, геофизической и геохимической изученности (строки 302, 305, 308) получены в результате создания ГФО, ГХО, ДО комплектов ГК-1000/3, проведения ГМК-500, выявления перспективных металлогенических зон, районов и узлов при геологическом картографировании масштаба 1:1 000 </w:t>
      </w:r>
      <w:proofErr w:type="spellStart"/>
      <w:r>
        <w:t>000</w:t>
      </w:r>
      <w:proofErr w:type="spellEnd"/>
      <w:r>
        <w:t>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Приросты геологической, геофизической и геохимической изученности (строки 303, 306, 309) получены в результате проведения ГСР-200, на площади неизученных территорий, ГДП-200 и ГМК-200 на </w:t>
      </w:r>
      <w:proofErr w:type="spellStart"/>
      <w:r>
        <w:t>недоизученных</w:t>
      </w:r>
      <w:proofErr w:type="spellEnd"/>
      <w:r>
        <w:t xml:space="preserve"> территориях при проведении региональных геолого-съемочных работ масштаба 1:200 000.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 гидрогеологической изученности территории Российской Федерации за отчетный период приводится в </w:t>
      </w:r>
      <w:proofErr w:type="gramStart"/>
      <w:r>
        <w:t>тысячах рублей</w:t>
      </w:r>
      <w:proofErr w:type="gramEnd"/>
      <w:r>
        <w:t xml:space="preserve"> в строке 310, в том числе отдельно выделяются данные в квадратных километрах и тысячах рублей в масштабах 1:1 000 </w:t>
      </w:r>
      <w:proofErr w:type="spellStart"/>
      <w:r>
        <w:t>000</w:t>
      </w:r>
      <w:proofErr w:type="spellEnd"/>
      <w:r>
        <w:t>, 1:500 000 и 1:200 000 (строки 311, 312 и 313 соответственно).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 инженерно-геологической изученности территории Российской Федерации за отчетный период приводится в </w:t>
      </w:r>
      <w:proofErr w:type="gramStart"/>
      <w:r>
        <w:t>тысячах рублей</w:t>
      </w:r>
      <w:proofErr w:type="gramEnd"/>
      <w:r>
        <w:t xml:space="preserve"> в строке 314, в том числе отдельно выделяются данные в квадратных километрах и тысячах рублей в масштабах 1:1 000 </w:t>
      </w:r>
      <w:proofErr w:type="spellStart"/>
      <w:r>
        <w:t>000</w:t>
      </w:r>
      <w:proofErr w:type="spellEnd"/>
      <w:r>
        <w:t>, 1:500 000, 1:200 000 (строки 315, 316, 317 соответственно).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 </w:t>
      </w:r>
      <w:proofErr w:type="spellStart"/>
      <w:r>
        <w:t>геоэкологической</w:t>
      </w:r>
      <w:proofErr w:type="spellEnd"/>
      <w:r>
        <w:t xml:space="preserve"> изученности территории Российской Федерации за отчетный период приводится в </w:t>
      </w:r>
      <w:proofErr w:type="gramStart"/>
      <w:r>
        <w:t>тысячах рублей</w:t>
      </w:r>
      <w:proofErr w:type="gramEnd"/>
      <w:r>
        <w:t xml:space="preserve"> в строке 318, в том числе отдельно выделяются данные в квадратных километрах и тысячах рублей в масштабах 1:1 000 </w:t>
      </w:r>
      <w:proofErr w:type="spellStart"/>
      <w:r>
        <w:t>000</w:t>
      </w:r>
      <w:proofErr w:type="spellEnd"/>
      <w:r>
        <w:t>, 1:500 000 (строки 319, 320 соответственно).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 гидрогеологической, инженерно-геологической и </w:t>
      </w:r>
      <w:proofErr w:type="spellStart"/>
      <w:r>
        <w:t>геоэкологической</w:t>
      </w:r>
      <w:proofErr w:type="spellEnd"/>
      <w:r>
        <w:t xml:space="preserve"> изученности получен при проведении съемок в приведенных выше масштабах.</w:t>
      </w:r>
    </w:p>
    <w:p w:rsidR="00D85334" w:rsidRDefault="00D85334" w:rsidP="00D85334">
      <w:pPr>
        <w:spacing w:line="240" w:lineRule="auto"/>
        <w:ind w:left="0" w:firstLine="567"/>
      </w:pPr>
      <w:r>
        <w:t>Прирост гравиметрической изученности территории Российской Федерации за отчетный период приводится в квадратных километрах и тысячах рублей в строке 321 в масштабе 1:200 000 при проведении работ специального геологического назначения.</w:t>
      </w:r>
    </w:p>
    <w:p w:rsidR="00D85334" w:rsidRDefault="00D85334" w:rsidP="00D85334">
      <w:pPr>
        <w:spacing w:line="240" w:lineRule="auto"/>
        <w:ind w:left="0" w:firstLine="567"/>
      </w:pPr>
      <w:proofErr w:type="gramStart"/>
      <w:r>
        <w:t>В строках 322, 323 указываются данные по приросту изученности территории Российской Федерации параметрическими и сверхглубокими скважинами в погонных метрах и тысячах рублей (строка 322), опорными геолого-геофизическими профилями в погонных километрах и тысячах рублей (строка 323), включающие в себя затраты на работы, выполняемые в основном в нефтегазоносных и рудоносных районах и позволяющие с достаточной детальностью изучить глубинное строение земной коры.</w:t>
      </w:r>
      <w:proofErr w:type="gramEnd"/>
      <w:r>
        <w:t xml:space="preserve"> В этих строках учитываются затраты на комплекс сейсморазведочных и электроразведочных </w:t>
      </w:r>
      <w:r>
        <w:lastRenderedPageBreak/>
        <w:t>исследований различной модификации, гравиметрические и комплексные аэрогеофизические работы, а также параметрическое и сверхглубокое бурение.</w:t>
      </w:r>
    </w:p>
    <w:p w:rsidR="00D85334" w:rsidRDefault="00D85334" w:rsidP="00D85334">
      <w:pPr>
        <w:spacing w:line="240" w:lineRule="auto"/>
        <w:ind w:left="0" w:firstLine="567"/>
      </w:pPr>
      <w:r>
        <w:t>В строке 324 приводятся сведения по приросту изученности опорными геолого-геофизическими профилями на континентальном шельфе и в акваториях России в погонных километрах и тысячах рублей.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 геологической, геофизической и геохимической изученности территории Арктики и Антарктики (строка 325) приводится в </w:t>
      </w:r>
      <w:proofErr w:type="gramStart"/>
      <w:r>
        <w:t>тысячах квадратных километров</w:t>
      </w:r>
      <w:proofErr w:type="gramEnd"/>
      <w:r>
        <w:t xml:space="preserve"> и тысячах рублей.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Прирост геологической изученности континентального шельфа РФ в соответствии с Конвенцией ООН по морскому праву (строка 326) приводится в </w:t>
      </w:r>
      <w:proofErr w:type="gramStart"/>
      <w:r>
        <w:t>тысячах квадратных километров</w:t>
      </w:r>
      <w:proofErr w:type="gramEnd"/>
      <w:r>
        <w:t xml:space="preserve"> и тысячах рублей в масштабах: 1:1 000 </w:t>
      </w:r>
      <w:proofErr w:type="spellStart"/>
      <w:r>
        <w:t>000</w:t>
      </w:r>
      <w:proofErr w:type="spellEnd"/>
      <w:r>
        <w:t>, 1:200 000 (строки 327, 328 соответственно).</w:t>
      </w:r>
    </w:p>
    <w:p w:rsidR="00D85334" w:rsidRDefault="00D85334" w:rsidP="00D85334">
      <w:pPr>
        <w:spacing w:line="240" w:lineRule="auto"/>
        <w:ind w:left="0" w:firstLine="567"/>
      </w:pPr>
      <w:r>
        <w:t>Прирост батиметрической изученности, включающей в себя работы, проводимые для обоснования внешней границы континентального шельфа РФ, приведен в строке 329 в погонных километрах и тысячах рублей.</w:t>
      </w:r>
    </w:p>
    <w:p w:rsidR="00D85334" w:rsidRDefault="00D85334" w:rsidP="00D85334">
      <w:pPr>
        <w:spacing w:line="240" w:lineRule="auto"/>
        <w:ind w:left="0" w:firstLine="567"/>
      </w:pPr>
      <w:r>
        <w:t>Приросты изученности по строкам 322  329 получены при проведении работ по созданию государственной сети опорных геолого-геофизических профилей, параметрических и сверхглубоких скважин.</w:t>
      </w:r>
    </w:p>
    <w:p w:rsidR="00D85334" w:rsidRDefault="00D85334" w:rsidP="00D85334">
      <w:pPr>
        <w:spacing w:line="240" w:lineRule="auto"/>
        <w:ind w:left="0" w:firstLine="567"/>
      </w:pPr>
      <w:r>
        <w:t>Прирост специальной военно-геологической изученности территории России приводится в единицах (локальный объект) и тысячах рублей в строке 330.</w:t>
      </w:r>
    </w:p>
    <w:p w:rsidR="00D85334" w:rsidRDefault="00D85334" w:rsidP="00D85334">
      <w:pPr>
        <w:spacing w:line="240" w:lineRule="auto"/>
        <w:ind w:left="0" w:firstLine="567"/>
      </w:pPr>
      <w:r>
        <w:t>Данные по Разделу 3 заполняются в отчете 1 раз за отчетный год.</w:t>
      </w:r>
    </w:p>
    <w:p w:rsidR="00D85334" w:rsidRDefault="00D85334" w:rsidP="00D85334">
      <w:pPr>
        <w:spacing w:line="240" w:lineRule="auto"/>
        <w:ind w:left="0" w:firstLine="567"/>
      </w:pPr>
      <w:r>
        <w:t>6. Заполнение Раздела 4 бланка формы.</w:t>
      </w:r>
    </w:p>
    <w:p w:rsidR="00D85334" w:rsidRDefault="00D85334" w:rsidP="00D85334">
      <w:pPr>
        <w:spacing w:line="240" w:lineRule="auto"/>
        <w:ind w:left="0" w:firstLine="567"/>
      </w:pPr>
      <w:proofErr w:type="gramStart"/>
      <w:r>
        <w:t xml:space="preserve">В разделе 4 "Сведения о распределении выполненного объема механического колонкового бурения по категориям пород" показывается распределение объема механического колонкового бурения, выполняемого собственными силами (строка 213 графа 3 раздела 2) по 12-ти категориям пород по </w:t>
      </w:r>
      <w:proofErr w:type="spellStart"/>
      <w:r>
        <w:t>буримости</w:t>
      </w:r>
      <w:proofErr w:type="spellEnd"/>
      <w:r>
        <w:t xml:space="preserve"> (по Сборнику сметных норм (ССН), "Выпуск 5" Разведочное бурение, подготовленному </w:t>
      </w:r>
      <w:proofErr w:type="spellStart"/>
      <w:r>
        <w:t>Роскомнедрами</w:t>
      </w:r>
      <w:proofErr w:type="spellEnd"/>
      <w:r>
        <w:t xml:space="preserve"> в 1993 г.) (с дополнениями).</w:t>
      </w:r>
      <w:proofErr w:type="gramEnd"/>
      <w:r>
        <w:t xml:space="preserve"> Данные по строкам 401  412 заполняются в метрах.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В строке 413 приводится фактическое количество </w:t>
      </w:r>
      <w:proofErr w:type="spellStart"/>
      <w:r>
        <w:t>станко-месяцев</w:t>
      </w:r>
      <w:proofErr w:type="spellEnd"/>
      <w:r>
        <w:t xml:space="preserve"> за отчетный год. В строке 414 в метрах на </w:t>
      </w:r>
      <w:proofErr w:type="spellStart"/>
      <w:r>
        <w:t>станко-месяц</w:t>
      </w:r>
      <w:proofErr w:type="spellEnd"/>
      <w:r>
        <w:t xml:space="preserve"> приводится скорость механического колонкового бурения, которая определяется путем деления выполненного объема бурения (строка 213 - собственными силами) на фактическое количество </w:t>
      </w:r>
      <w:proofErr w:type="spellStart"/>
      <w:r>
        <w:t>станко-месяцев</w:t>
      </w:r>
      <w:proofErr w:type="spellEnd"/>
      <w:r>
        <w:t xml:space="preserve"> за отчетный год (строка 413).</w:t>
      </w:r>
    </w:p>
    <w:p w:rsidR="00D85334" w:rsidRDefault="00D85334" w:rsidP="00D85334">
      <w:pPr>
        <w:spacing w:line="240" w:lineRule="auto"/>
        <w:ind w:left="0" w:firstLine="567"/>
      </w:pPr>
      <w:r>
        <w:t>Данные по Разделу 4 заполняются в отчете 1 раз за отчетный год.</w:t>
      </w:r>
    </w:p>
    <w:p w:rsidR="00D85334" w:rsidRDefault="00D85334" w:rsidP="00D85334">
      <w:pPr>
        <w:spacing w:line="240" w:lineRule="auto"/>
        <w:ind w:left="0" w:firstLine="567"/>
      </w:pPr>
      <w:r>
        <w:t>7. Заполнение Раздела 5 бланка формы.</w:t>
      </w:r>
    </w:p>
    <w:p w:rsidR="00D85334" w:rsidRDefault="00D85334" w:rsidP="00D85334">
      <w:pPr>
        <w:spacing w:line="240" w:lineRule="auto"/>
        <w:ind w:left="0" w:firstLine="567"/>
      </w:pPr>
      <w:r>
        <w:t xml:space="preserve">В разделе 5 "Сведения о распределении выполненного объема по глубинам скважин, законченных бурением" приводятся показатели только по скважинам, законченным бурением. </w:t>
      </w:r>
      <w:proofErr w:type="gramStart"/>
      <w:r>
        <w:t>Поэтому данные по строке 501 "Суммарная глубина скважин в отчетном году" по механическому колонковому бурению может не совпадать с данными строки 212 графы 3 "Механическое колонковое бурение - всего" в разделе 2, а по глубокому разведочному бурению - с данными строки 201 графы 3 раздела 2, т.к. в разделе 2 отражаются объемы по всем скважинам, а в 4 разделе только по</w:t>
      </w:r>
      <w:proofErr w:type="gramEnd"/>
      <w:r>
        <w:t xml:space="preserve"> скважинам, законченным бурением в отчетном году, независимо от того, когда они были начаты.</w:t>
      </w:r>
    </w:p>
    <w:p w:rsidR="00D85334" w:rsidRDefault="00D85334" w:rsidP="00D85334">
      <w:pPr>
        <w:spacing w:line="240" w:lineRule="auto"/>
        <w:ind w:left="0" w:firstLine="567"/>
      </w:pPr>
      <w:r>
        <w:t>По строкам 504  516 показывается распределение количества скважин (единицы), законченных бурением по интервалам глубин.</w:t>
      </w:r>
    </w:p>
    <w:p w:rsidR="00D85334" w:rsidRDefault="00D85334" w:rsidP="00D85334">
      <w:pPr>
        <w:spacing w:line="240" w:lineRule="auto"/>
        <w:ind w:left="0" w:firstLine="567"/>
      </w:pPr>
      <w:r>
        <w:t>Распределение скважин механического колонкового и глубокого разведочного бурения показывается только по интервалам глубин, установленным для каждого вида бурения.</w:t>
      </w:r>
    </w:p>
    <w:p w:rsidR="00D85334" w:rsidRDefault="00D85334" w:rsidP="00D85334">
      <w:pPr>
        <w:spacing w:line="240" w:lineRule="auto"/>
        <w:ind w:left="0" w:firstLine="567"/>
      </w:pPr>
      <w:r>
        <w:t>Данные по Разделу 5 заполняются в отчете 1 раз за отчетный год.</w:t>
      </w:r>
    </w:p>
    <w:p w:rsidR="00D85334" w:rsidRDefault="00D85334" w:rsidP="00D85334">
      <w:pPr>
        <w:spacing w:line="240" w:lineRule="auto"/>
        <w:ind w:left="0" w:firstLine="567"/>
      </w:pPr>
    </w:p>
    <w:p w:rsidR="00D85334" w:rsidRDefault="00D85334" w:rsidP="00D85334">
      <w:pPr>
        <w:spacing w:line="240" w:lineRule="auto"/>
        <w:ind w:left="0" w:firstLine="567"/>
      </w:pPr>
    </w:p>
    <w:p w:rsidR="00D85334" w:rsidRDefault="009A35DE" w:rsidP="00D85334">
      <w:pPr>
        <w:spacing w:line="240" w:lineRule="auto"/>
        <w:ind w:left="0" w:firstLine="567"/>
      </w:pPr>
      <w:hyperlink r:id="rId4" w:history="1">
        <w:r w:rsidRPr="00DD7963">
          <w:rPr>
            <w:rStyle w:val="a3"/>
          </w:rPr>
          <w:t>http://www.consultant.ru/document/cons_doc_LAW_152129/?frame=3</w:t>
        </w:r>
      </w:hyperlink>
      <w:r>
        <w:t xml:space="preserve"> </w:t>
      </w:r>
    </w:p>
    <w:p w:rsidR="00D85334" w:rsidRDefault="00D85334" w:rsidP="00D85334">
      <w:pPr>
        <w:spacing w:line="240" w:lineRule="auto"/>
        <w:ind w:left="0" w:firstLine="567"/>
      </w:pPr>
      <w:r>
        <w:t xml:space="preserve">© </w:t>
      </w:r>
      <w:proofErr w:type="spellStart"/>
      <w:r>
        <w:t>КонсультантПлюс</w:t>
      </w:r>
      <w:proofErr w:type="spellEnd"/>
      <w:r>
        <w:t>, 1992-2014</w:t>
      </w:r>
    </w:p>
    <w:p w:rsidR="00B64850" w:rsidRPr="00D85334" w:rsidRDefault="00D85334" w:rsidP="00D85334">
      <w:pPr>
        <w:tabs>
          <w:tab w:val="left" w:pos="8452"/>
        </w:tabs>
      </w:pPr>
      <w:r>
        <w:tab/>
      </w:r>
      <w:r>
        <w:tab/>
      </w:r>
    </w:p>
    <w:sectPr w:rsidR="00B64850" w:rsidRPr="00D85334" w:rsidSect="00D853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334"/>
    <w:rsid w:val="00034E1B"/>
    <w:rsid w:val="003668F6"/>
    <w:rsid w:val="004E7C2A"/>
    <w:rsid w:val="004F7A96"/>
    <w:rsid w:val="00634BAC"/>
    <w:rsid w:val="00924C7C"/>
    <w:rsid w:val="009A35DE"/>
    <w:rsid w:val="00A24BF9"/>
    <w:rsid w:val="00B05E18"/>
    <w:rsid w:val="00B64850"/>
    <w:rsid w:val="00D8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left="709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2129/?fram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3858</Words>
  <Characters>21997</Characters>
  <Application>Microsoft Office Word</Application>
  <DocSecurity>0</DocSecurity>
  <Lines>183</Lines>
  <Paragraphs>51</Paragraphs>
  <ScaleCrop>false</ScaleCrop>
  <Company/>
  <LinksUpToDate>false</LinksUpToDate>
  <CharactersWithSpaces>25804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</dc:creator>
  <cp:keywords/>
  <dc:description/>
  <cp:lastModifiedBy>Vinogradov</cp:lastModifiedBy>
  <cp:revision>2</cp:revision>
  <dcterms:created xsi:type="dcterms:W3CDTF">2014-04-03T11:07:00Z</dcterms:created>
  <dcterms:modified xsi:type="dcterms:W3CDTF">2014-04-03T11:13:00Z</dcterms:modified>
</cp:coreProperties>
</file>