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60" w:line="240" w:lineRule="auto"/>
        <w:ind w:left="6577" w:right="0" w:firstLine="0"/>
        <w:jc w:val="center"/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  <w:t xml:space="preserve">УТВЕРЖДЕНА</w:t>
      </w:r>
    </w:p>
    <w:p>
      <w:pPr>
        <w:spacing w:before="0" w:after="120" w:line="240" w:lineRule="auto"/>
        <w:ind w:left="6577" w:right="0" w:firstLine="0"/>
        <w:jc w:val="center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  <w:t xml:space="preserve">Указом Президента </w:t>
      </w:r>
      <w:r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  <w:br/>
      </w:r>
      <w:r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  <w:t xml:space="preserve">Российской Федерации</w:t>
      </w:r>
      <w:r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  <w:br/>
      </w:r>
      <w:r>
        <w:rPr>
          <w:rFonts w:ascii="Courier New" w:hAnsi="Courier New" w:eastAsia="Courier New" w:cs="Courier New"/>
          <w:color w:val="000000"/>
          <w:sz w:val="24"/>
          <w:szCs w:val="24"/>
          <w:lang w:val="ru-RU" w:bidi="ru-RU"/>
        </w:rPr>
        <w:t xml:space="preserve">от 23 июня 2014 г. № 460</w:t>
      </w:r>
    </w:p>
    <w:p>
      <w:pPr>
        <w:spacing w:before="0" w:after="240" w:line="240" w:lineRule="auto"/>
        <w:ind w:left="6577" w:right="0" w:firstLine="0"/>
        <w:jc w:val="center"/>
        <w:rPr>
          <w:rFonts w:ascii="Courier New" w:hAnsi="Courier New" w:eastAsia="Courier New" w:cs="Courier New"/>
          <w:sz w:val="18"/>
          <w:szCs w:val="18"/>
          <w:lang w:val="ru-RU" w:bidi="ru-RU"/>
        </w:rPr>
      </w:pPr>
      <w:r>
        <w:rPr>
          <w:rFonts w:ascii="Courier New" w:hAnsi="Courier New" w:eastAsia="Courier New" w:cs="Courier New"/>
          <w:sz w:val="18"/>
          <w:szCs w:val="18"/>
          <w:lang w:val="ru-RU" w:bidi="ru-RU"/>
        </w:rPr>
        <w:t xml:space="preserve">(в ред. Указов Президента РФ </w:t>
      </w:r>
      <w:r>
        <w:rPr>
          <w:rFonts w:ascii="Courier New" w:hAnsi="Courier New" w:eastAsia="Courier New" w:cs="Courier New"/>
          <w:sz w:val="18"/>
          <w:szCs w:val="18"/>
          <w:lang w:val="ru-RU" w:bidi="ru-RU"/>
        </w:rPr>
        <w:br/>
      </w:r>
      <w:r>
        <w:rPr>
          <w:rFonts w:ascii="Courier New" w:hAnsi="Courier New" w:eastAsia="Courier New" w:cs="Courier New"/>
          <w:sz w:val="18"/>
          <w:szCs w:val="18"/>
          <w:lang w:val="ru-RU" w:bidi="ru-RU"/>
        </w:rPr>
        <w:t xml:space="preserve">от 19.09.2017 № 431, от 09.10.2017 № 472, от 15.01.2020 № 13, от 10.12.2020 № 778, от 18.07.2022 № 472, от 25.01.2024 № 71)</w:t>
      </w:r>
    </w:p>
    <w:p>
      <w:pPr>
        <w:spacing w:before="0" w:after="0" w:line="240" w:lineRule="auto"/>
        <w:ind w:left="567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В  </w:t>
      </w:r>
    </w:p>
    <w:p>
      <w:pPr>
        <w:pBdr>
          <w:top w:val="single" w:sz="4" w:space="1"/>
        </w:pBdr>
        <w:spacing w:before="0" w:after="240" w:line="240" w:lineRule="auto"/>
        <w:ind w:left="822" w:right="0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(указывается наименование кадрового подразделения федерального государственного органа,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иного органа или организации)</w:t>
      </w:r>
    </w:p>
    <w:p>
      <w:pPr>
        <w:spacing w:before="0" w:after="0" w:line="240" w:lineRule="auto"/>
        <w:ind w:left="0" w:right="0" w:firstLine="0"/>
        <w:jc w:val="center"/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</w:pPr>
      <w:bookmarkStart w:id="1" w:name="P77"/>
      <w:bookmarkEnd w:id="1"/>
      <w:r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  <w:t xml:space="preserve">СПРАВКА</w:t>
      </w:r>
      <w:r>
        <w:rPr>
          <w:rFonts w:ascii="Courier New" w:hAnsi="Courier New" w:eastAsia="Courier New" w:cs="Courier New"/>
          <w:b/>
          <w:bCs/>
          <w:sz w:val="26"/>
          <w:szCs w:val="26"/>
          <w:lang w:val="ru-RU" w:bidi="ru-RU"/>
        </w:rPr>
        <w:t xml:space="preserve"> </w:t>
      </w:r>
      <w:r>
        <w:rPr>
          <w:rStyle w:val="Style_21"/>
          <w:rFonts w:ascii="Courier New" w:hAnsi="Courier New" w:eastAsia="Courier New" w:cs="Courier New"/>
          <w:b/>
          <w:bCs/>
          <w:sz w:val="26"/>
          <w:szCs w:val="26"/>
          <w:vertAlign w:val="superscript"/>
          <w:lang w:val="ru-RU" w:bidi="ru-RU"/>
        </w:rPr>
        <w:footnoteReference w:id="2"/>
      </w:r>
    </w:p>
    <w:p>
      <w:pPr>
        <w:spacing w:before="0" w:after="240" w:line="240" w:lineRule="auto"/>
        <w:ind w:left="0" w:right="0" w:firstLine="0"/>
        <w:jc w:val="center"/>
        <w:rPr>
          <w:rFonts w:ascii="Courier New" w:hAnsi="Courier New" w:eastAsia="Courier New" w:cs="Courier New"/>
          <w:sz w:val="26"/>
          <w:szCs w:val="26"/>
          <w:lang w:val="ru-RU" w:bidi="ru-RU"/>
        </w:rPr>
      </w:pPr>
      <w:r>
        <w:rPr>
          <w:rFonts w:ascii="Courier New" w:hAnsi="Courier New" w:eastAsia="Courier New" w:cs="Courier New"/>
          <w:sz w:val="26"/>
          <w:szCs w:val="26"/>
          <w:lang w:val="ru-RU" w:bidi="ru-RU"/>
        </w:rPr>
        <w:t xml:space="preserve">о доходах, расходах, об имуществе и обязательствах имущественного </w:t>
      </w:r>
      <w:r>
        <w:rPr>
          <w:rFonts w:ascii="Courier New" w:hAnsi="Courier New" w:eastAsia="Courier New" w:cs="Courier New"/>
          <w:sz w:val="26"/>
          <w:szCs w:val="26"/>
          <w:lang w:val="ru-RU" w:bidi="ru-RU"/>
        </w:rPr>
        <w:br/>
      </w:r>
      <w:r>
        <w:rPr>
          <w:rFonts w:ascii="Courier New" w:hAnsi="Courier New" w:eastAsia="Courier New" w:cs="Courier New"/>
          <w:sz w:val="26"/>
          <w:szCs w:val="26"/>
          <w:lang w:val="ru-RU" w:bidi="ru-RU"/>
        </w:rPr>
        <w:t xml:space="preserve">характера</w:t>
      </w:r>
      <w:r>
        <w:rPr>
          <w:rFonts w:ascii="Courier New" w:hAnsi="Courier New" w:eastAsia="Courier New" w:cs="Courier New"/>
          <w:sz w:val="26"/>
          <w:szCs w:val="26"/>
          <w:lang w:val="ru-RU" w:bidi="ru-RU"/>
        </w:rPr>
        <w:t xml:space="preserve"> </w:t>
      </w:r>
      <w:r>
        <w:rPr>
          <w:rStyle w:val="Style_21"/>
          <w:rFonts w:ascii="Courier New" w:hAnsi="Courier New" w:eastAsia="Courier New" w:cs="Courier New"/>
          <w:sz w:val="26"/>
          <w:szCs w:val="26"/>
          <w:vertAlign w:val="superscript"/>
          <w:lang w:val="ru-RU" w:bidi="ru-RU"/>
        </w:rPr>
        <w:footnoteReference w:id="3"/>
      </w:r>
    </w:p>
    <w:p>
      <w:pPr>
        <w:spacing w:before="0" w:after="0" w:line="240" w:lineRule="auto"/>
        <w:ind w:left="0" w:right="0" w:firstLine="567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Я,  </w:t>
      </w:r>
    </w:p>
    <w:p>
      <w:pPr>
        <w:pBdr>
          <w:top w:val="single" w:sz="4" w:space="1"/>
        </w:pBdr>
        <w:spacing w:before="0" w:after="0" w:line="240" w:lineRule="auto"/>
        <w:ind w:left="907" w:right="0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tabs>
          <w:tab w:val="right" w:pos="9923"/>
        </w:tabs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ab/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,</w:t>
      </w:r>
    </w:p>
    <w:p>
      <w:pPr>
        <w:pBdr>
          <w:top w:val="single" w:sz="4" w:space="1"/>
        </w:pBdr>
        <w:spacing w:before="0" w:after="60" w:line="240" w:lineRule="auto"/>
        <w:ind w:left="0" w:right="113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(фамилия, имя, отчество (при наличии), дата рождения, серия и номер паспорта, дата выдачи и орган,</w:t>
      </w:r>
    </w:p>
    <w:p>
      <w:pPr>
        <w:pBdr>
          <w:top w:val="single" w:sz="4" w:space="1"/>
        </w:pBdr>
        <w:spacing w:before="0" w:after="60" w:line="240" w:lineRule="auto"/>
        <w:ind w:left="0" w:right="113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выдавший паспорт, страховой номер индивидуального лицевого счета (при наличии)</w:t>
      </w: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tabs>
          <w:tab w:val="right" w:pos="9923"/>
        </w:tabs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ab/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,</w:t>
      </w:r>
    </w:p>
    <w:p>
      <w:pPr>
        <w:pBdr>
          <w:top w:val="single" w:sz="4" w:space="1"/>
        </w:pBdr>
        <w:spacing w:before="0" w:after="60" w:line="240" w:lineRule="auto"/>
        <w:ind w:left="0" w:right="113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>
      <w:pPr>
        <w:tabs>
          <w:tab w:val="right" w:pos="9923"/>
        </w:tabs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зарегистрированный по адресу:  </w:t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tab/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,</w:t>
      </w:r>
    </w:p>
    <w:p>
      <w:pPr>
        <w:pBdr>
          <w:top w:val="single" w:sz="4" w:space="1"/>
        </w:pBdr>
        <w:spacing w:before="0" w:after="60" w:line="240" w:lineRule="auto"/>
        <w:ind w:left="3345" w:right="113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(адрес места регистрации)</w:t>
      </w:r>
    </w:p>
    <w:p>
      <w:pPr>
        <w:spacing w:before="0" w:after="0" w:line="240" w:lineRule="auto"/>
        <w:ind w:left="0" w:right="0" w:firstLine="0"/>
        <w:jc w:val="both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сообщаю сведения о доходах, расходах своих, супруги (супруга), несовершеннолетнего </w:t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br/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ребенка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(нужное подчеркнуть)</w:t>
      </w: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60" w:line="240" w:lineRule="auto"/>
        <w:ind w:left="0" w:right="0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(фамилия, имя, отчество (при наличии) в именительном падеже, дата рождения, серия и номер паспорта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60" w:line="240" w:lineRule="auto"/>
        <w:ind w:left="0" w:right="0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(адрес места регистрации, основное место работы (службы), занимаемая (замещаемая) должность)</w:t>
      </w: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60" w:line="240" w:lineRule="auto"/>
        <w:ind w:left="0" w:right="0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(в случае отсутствия основного места работы (службы) – род занятий)</w:t>
      </w: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tbl>
      <w:tblPr>
        <w:tblStyle w:val="Style_11"/>
        <w:tblW w:w="10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3544"/>
        <w:gridCol w:w="397"/>
        <w:gridCol w:w="2041"/>
        <w:gridCol w:w="397"/>
        <w:gridCol w:w="3673"/>
      </w:tblGrid>
      <w:tr>
        <w:tc>
          <w:tcPr>
            <w:tcW w:w="3544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  <w:t xml:space="preserve">за отчетный период с 1 января 20</w:t>
            </w:r>
          </w:p>
        </w:tc>
        <w:tc>
          <w:tcPr>
            <w:tcW w:w="397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  <w:t xml:space="preserve">г. по 31 декабря 20</w:t>
            </w:r>
          </w:p>
        </w:tc>
        <w:tc>
          <w:tcPr>
            <w:tcW w:w="397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</w:pPr>
          </w:p>
        </w:tc>
        <w:tc>
          <w:tcPr>
            <w:tcW w:w="3673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57" w:right="0" w:firstLine="0"/>
              <w:jc w:val="left"/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pacing w:val="2"/>
                <w:sz w:val="24"/>
                <w:szCs w:val="24"/>
                <w:lang w:val="ru-RU" w:bidi="ru-RU"/>
              </w:rPr>
              <w:t xml:space="preserve">г. об имуществе, принадлежащем</w:t>
            </w: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60" w:line="240" w:lineRule="auto"/>
        <w:ind w:left="0" w:right="0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(фамилия, имя, отчество)</w:t>
      </w:r>
    </w:p>
    <w:p>
      <w:pPr>
        <w:spacing w:before="0" w:after="0" w:line="240" w:lineRule="auto"/>
        <w:ind w:left="0" w:right="0" w:firstLine="0"/>
        <w:jc w:val="both"/>
        <w:rPr>
          <w:rFonts w:ascii="Courier New" w:hAnsi="Courier New" w:eastAsia="Courier New" w:cs="Courier New"/>
          <w:sz w:val="2"/>
          <w:szCs w:val="2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на праве собственности, о вкладах в банках, ценных бумагах, об обязательствах </w:t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br/>
      </w:r>
    </w:p>
    <w:tbl>
      <w:tblPr>
        <w:tblStyle w:val="Style_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>
        <w:tc>
          <w:tcPr>
            <w:tcW w:w="482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имущественного характера по состоянию на «</w:t>
            </w:r>
          </w:p>
        </w:tc>
        <w:tc>
          <w:tcPr>
            <w:tcW w:w="45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»</w:t>
            </w:r>
          </w:p>
        </w:tc>
        <w:tc>
          <w:tcPr>
            <w:tcW w:w="147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20</w:t>
            </w:r>
          </w:p>
        </w:tc>
        <w:tc>
          <w:tcPr>
            <w:tcW w:w="397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2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57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г.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pageBreakBefore/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 1.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 доходах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vertAlign w:val="superscript"/>
          <w:lang w:val="ru-RU" w:bidi="ru-RU"/>
        </w:rPr>
        <w:t xml:space="preserve">1</w:t>
      </w:r>
    </w:p>
    <w:tbl>
      <w:tblPr>
        <w:tblStyle w:val="Style_11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851"/>
        <w:gridCol w:w="6861"/>
        <w:gridCol w:w="2268"/>
      </w:tblGrid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6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дохода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Величина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дохода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(руб.)</w:t>
            </w: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6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6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Доход по основному месту работы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6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686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686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6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686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Иные доходы (указать вид дохода)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:</w:t>
            </w:r>
          </w:p>
        </w:tc>
        <w:tc>
          <w:tcPr>
            <w:tcW w:w="226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686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26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686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26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6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Итого доход за отчетный период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bookmarkStart w:id="2" w:name="P159"/>
      <w:bookmarkEnd w:id="2"/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доходы (включая пенсии, пособия, иные выплаты) за отчетный период.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bookmarkStart w:id="3" w:name="P161"/>
      <w:bookmarkEnd w:id="3"/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>
      <w:pPr>
        <w:pageBreakBefore/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 2.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 расходах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vertAlign w:val="superscript"/>
          <w:lang w:val="ru-RU" w:bidi="ru-RU"/>
        </w:rPr>
        <w:t xml:space="preserve">1</w:t>
      </w:r>
    </w:p>
    <w:tbl>
      <w:tblPr>
        <w:tblStyle w:val="Style_11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680"/>
        <w:gridCol w:w="2098"/>
        <w:gridCol w:w="1985"/>
        <w:gridCol w:w="2722"/>
        <w:gridCol w:w="2495"/>
      </w:tblGrid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09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приобретенного имущества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Сумма сделки (руб.)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Источник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получения средств,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за счет которых приобретено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имущество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Основание приобретения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09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09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Земельные участки:</w:t>
            </w:r>
          </w:p>
        </w:tc>
        <w:tc>
          <w:tcPr>
            <w:tcW w:w="198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09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Иное недвижимое имущество:</w:t>
            </w:r>
          </w:p>
        </w:tc>
        <w:tc>
          <w:tcPr>
            <w:tcW w:w="198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09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Транспортные средства:</w:t>
            </w:r>
          </w:p>
        </w:tc>
        <w:tc>
          <w:tcPr>
            <w:tcW w:w="198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09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Ценные бумаги:</w:t>
            </w:r>
          </w:p>
        </w:tc>
        <w:tc>
          <w:tcPr>
            <w:tcW w:w="198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09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Цифровые финансовые активы:</w:t>
            </w:r>
          </w:p>
        </w:tc>
        <w:tc>
          <w:tcPr>
            <w:tcW w:w="198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209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Цифровая валюта:</w:t>
            </w:r>
          </w:p>
        </w:tc>
        <w:tc>
          <w:tcPr>
            <w:tcW w:w="198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98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9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98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Сведения о расходах представляются в случаях, установленных статьей 3 Федерального закона от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о второй стороне сделки.</w:t>
      </w:r>
    </w:p>
    <w:p>
      <w:pPr>
        <w:pageBreakBefore/>
        <w:spacing w:before="0" w:after="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 3.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об имуществе</w:t>
      </w:r>
    </w:p>
    <w:p>
      <w:pPr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3.1.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Недвижимое имущество</w:t>
      </w:r>
    </w:p>
    <w:tbl>
      <w:tblPr>
        <w:tblStyle w:val="Style_11"/>
        <w:tblW w:w="9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680"/>
        <w:gridCol w:w="2041"/>
        <w:gridCol w:w="1644"/>
        <w:gridCol w:w="2041"/>
        <w:gridCol w:w="1418"/>
        <w:gridCol w:w="2155"/>
      </w:tblGrid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и наименование имущества</w:t>
            </w:r>
          </w:p>
        </w:tc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собствен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ности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Место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нахождение (адрес)</w:t>
            </w: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Площадь (кв. м)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Основание приобретения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 источник средств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64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Земельные участки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:</w:t>
            </w:r>
          </w:p>
        </w:tc>
        <w:tc>
          <w:tcPr>
            <w:tcW w:w="1644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644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644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Жилые дома, дачи:</w:t>
            </w:r>
          </w:p>
        </w:tc>
        <w:tc>
          <w:tcPr>
            <w:tcW w:w="1644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644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644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Квартиры:</w:t>
            </w:r>
          </w:p>
        </w:tc>
        <w:tc>
          <w:tcPr>
            <w:tcW w:w="1644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644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644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Гаражи:</w:t>
            </w:r>
          </w:p>
        </w:tc>
        <w:tc>
          <w:tcPr>
            <w:tcW w:w="1644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644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644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Иное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недвижимое имущество:</w:t>
            </w:r>
          </w:p>
        </w:tc>
        <w:tc>
          <w:tcPr>
            <w:tcW w:w="1644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1644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1644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155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>
      <w:pPr>
        <w:pageBreakBefore/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3.2.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Транспортные средства</w:t>
      </w:r>
    </w:p>
    <w:tbl>
      <w:tblPr>
        <w:tblStyle w:val="Style_11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680"/>
        <w:gridCol w:w="3346"/>
        <w:gridCol w:w="2722"/>
        <w:gridCol w:w="3232"/>
      </w:tblGrid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3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Вид, марка, модель транспортного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средства, год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изготовления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собственности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32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Место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регистрации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23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Автомобили легковые: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Автомобили грузовые: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Мототранспортные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средства: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Сельскохозяйственная техника: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Водный транспорт: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Воздушный транспорт: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Иные транспортные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средства:</w:t>
            </w:r>
          </w:p>
        </w:tc>
        <w:tc>
          <w:tcPr>
            <w:tcW w:w="272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top w:val="single" w:sz="4"/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272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346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272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232" w:type="dxa"/>
            <w:tcBorders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pageBreakBefore/>
        <w:spacing w:before="0" w:after="240" w:line="240" w:lineRule="auto"/>
        <w:ind w:left="0" w:right="0" w:firstLine="851"/>
        <w:jc w:val="both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3.3.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Style w:val="Style_11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Наименование цифрового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финансового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актива или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цифрового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права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Дата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приобретения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Общее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количество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Сведения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 операторе информационной системы, в которой осуществляется выпуск цифровых финансовых активов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en-US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en-US" w:bidi="ru-RU"/>
              </w:rPr>
              <w:t xml:space="preserve">1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en-US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en-US" w:bidi="ru-RU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>
      <w:pPr>
        <w:pageBreakBefore/>
        <w:spacing w:before="0" w:after="240" w:line="240" w:lineRule="auto"/>
        <w:ind w:left="0" w:right="0" w:firstLine="851"/>
        <w:jc w:val="both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3.4.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Утилитарные цифровые права</w:t>
      </w:r>
    </w:p>
    <w:tbl>
      <w:tblPr>
        <w:tblStyle w:val="Style_11"/>
        <w:tblW w:w="9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Уникальное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условное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обозначение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Дата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приобретения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Объем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инвестиций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Сведения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 операторе инвестиционной платформы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60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уникальное условное обозначение, идентифицирующее утилитарное цифровое право.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>
      <w:pPr>
        <w:pageBreakBefore/>
        <w:spacing w:before="0" w:after="240" w:line="240" w:lineRule="auto"/>
        <w:ind w:left="0" w:right="0" w:firstLine="851"/>
        <w:jc w:val="both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3.5.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Цифровая валюта</w:t>
      </w:r>
    </w:p>
    <w:tbl>
      <w:tblPr>
        <w:tblStyle w:val="Style_11"/>
        <w:tblW w:w="99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680"/>
        <w:gridCol w:w="3090"/>
        <w:gridCol w:w="3090"/>
        <w:gridCol w:w="3091"/>
      </w:tblGrid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Наименование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цифровой валюты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Дата приобретения</w:t>
            </w:r>
          </w:p>
        </w:tc>
        <w:tc>
          <w:tcPr>
            <w:tcW w:w="30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Общее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количество</w:t>
            </w:r>
          </w:p>
        </w:tc>
      </w:tr>
      <w:t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9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ageBreakBefore/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bookmarkStart w:id="4" w:name="P442"/>
      <w:bookmarkEnd w:id="4"/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 4.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 счетах в банках и иных кредитных организациях</w:t>
      </w:r>
    </w:p>
    <w:tbl>
      <w:tblPr>
        <w:tblStyle w:val="Style_11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564"/>
        <w:gridCol w:w="2722"/>
        <w:gridCol w:w="1588"/>
        <w:gridCol w:w="1474"/>
        <w:gridCol w:w="1814"/>
        <w:gridCol w:w="1814"/>
      </w:tblGrid>
      <w:tr>
        <w:tc>
          <w:tcPr>
            <w:tcW w:w="5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Наименование и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адрес банка или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иной кредитной организации</w:t>
            </w:r>
          </w:p>
        </w:tc>
        <w:tc>
          <w:tcPr>
            <w:tcW w:w="15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 валюта счета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Дата открытия счета</w:t>
            </w: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Остаток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 счете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Сумма поступивших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 счет денежных средств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</w:tr>
      <w:tr>
        <w:tc>
          <w:tcPr>
            <w:tcW w:w="5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5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5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5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56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72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вид счета (депозитный, текущий, расчетный и другие) и валюта счета.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>
      <w:pPr>
        <w:pageBreakBefore/>
        <w:spacing w:before="0" w:after="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bookmarkStart w:id="5" w:name="P493"/>
      <w:bookmarkEnd w:id="5"/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 5.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 ценных бумагах</w:t>
      </w:r>
    </w:p>
    <w:p>
      <w:pPr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bookmarkStart w:id="6" w:name="P495"/>
      <w:bookmarkEnd w:id="6"/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5.1.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Акции и иное участие в коммерческих организациях и фондах</w:t>
      </w:r>
    </w:p>
    <w:tbl>
      <w:tblPr>
        <w:tblStyle w:val="Style_11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624"/>
        <w:gridCol w:w="2495"/>
        <w:gridCol w:w="2041"/>
        <w:gridCol w:w="1418"/>
        <w:gridCol w:w="1474"/>
        <w:gridCol w:w="1928"/>
      </w:tblGrid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Наименование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 организационно-правовая форма организации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Место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нахождение организации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(адрес)</w:t>
            </w: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Уставный капитал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Доля участия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Основание участия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4</w:t>
            </w:r>
          </w:p>
        </w:tc>
      </w:tr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2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4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>
      <w:pPr>
        <w:pageBreakBefore/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5.2. Иные ценные бумаги</w:t>
      </w:r>
    </w:p>
    <w:tbl>
      <w:tblPr>
        <w:tblStyle w:val="Style_11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624"/>
        <w:gridCol w:w="2155"/>
        <w:gridCol w:w="2495"/>
        <w:gridCol w:w="1758"/>
        <w:gridCol w:w="1418"/>
        <w:gridCol w:w="1531"/>
      </w:tblGrid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ценной бумаги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Лицо,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выпустившее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ценную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бумагу</w:t>
            </w: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Номинальная величина обязательства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Общее количество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Общая стоимость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</w:tr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64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4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21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49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41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53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spacing w:before="48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>
      <w:pPr>
        <w:pBdr>
          <w:top w:val="single" w:sz="4" w:space="1"/>
        </w:pBdr>
        <w:spacing w:before="0" w:after="60" w:line="240" w:lineRule="auto"/>
        <w:ind w:left="7813" w:right="0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tabs>
          <w:tab w:val="right" w:pos="9923"/>
        </w:tabs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ab/>
      </w: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.</w:t>
      </w:r>
    </w:p>
    <w:p>
      <w:pPr>
        <w:pBdr>
          <w:top w:val="single" w:sz="4" w:space="1"/>
        </w:pBdr>
        <w:spacing w:before="0" w:after="60" w:line="240" w:lineRule="auto"/>
        <w:ind w:left="0" w:right="113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общая стоимость ценных бумаг данного вида исходя из стоимости их приобретения (если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>
      <w:pPr>
        <w:pageBreakBefore/>
        <w:spacing w:before="0" w:after="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 6.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об обязательствах имущественного характера</w:t>
      </w:r>
    </w:p>
    <w:p>
      <w:pPr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6.1.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Объекты недвижимого имущества, находящиеся в пользовании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vertAlign w:val="superscript"/>
          <w:lang w:val="ru-RU" w:bidi="ru-RU"/>
        </w:rPr>
        <w:t xml:space="preserve">1</w:t>
      </w:r>
    </w:p>
    <w:tbl>
      <w:tblPr>
        <w:tblStyle w:val="Style_11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624"/>
        <w:gridCol w:w="1985"/>
        <w:gridCol w:w="1985"/>
        <w:gridCol w:w="1871"/>
        <w:gridCol w:w="2268"/>
        <w:gridCol w:w="1247"/>
      </w:tblGrid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имущества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и сроки пользования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Основание пользования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Место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нахождение (адрес)</w:t>
            </w:r>
          </w:p>
        </w:tc>
        <w:tc>
          <w:tcPr>
            <w:tcW w:w="124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Площадь (кв. м)</w:t>
            </w:r>
          </w:p>
        </w:tc>
      </w:tr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124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24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24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9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24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по состоянию на отчетную дату.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вид недвижимого имущества (земельный участок, жилой дом, дача и другие).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вид пользования (аренда, безвозмездное пользование и другие) и сроки пользования.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4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основание пользования (договор, фактическое предоставление и другие), а также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реквизиты (дата, номер) соответствующего договора или акта.</w:t>
      </w:r>
    </w:p>
    <w:p>
      <w:pPr>
        <w:pageBreakBefore/>
        <w:spacing w:before="0" w:after="240" w:line="240" w:lineRule="auto"/>
        <w:ind w:left="0" w:right="0" w:firstLine="851"/>
        <w:jc w:val="left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6.2.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Срочные обязательства финансового характера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vertAlign w:val="superscript"/>
          <w:lang w:val="ru-RU" w:bidi="ru-RU"/>
        </w:rPr>
        <w:t xml:space="preserve">1</w:t>
      </w:r>
    </w:p>
    <w:tbl>
      <w:tblPr>
        <w:tblStyle w:val="Style_11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Содержание обязательства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Кредитор (должник)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3</w:t>
            </w: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Основание возникновения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4</w:t>
            </w:r>
          </w:p>
        </w:tc>
        <w:tc>
          <w:tcPr>
            <w:tcW w:w="1872" w:type="dxa"/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Сумма обязательства/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размер обязательства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по состоянию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на отчетную дату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5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(руб.)</w:t>
            </w: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Условия обязательства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6</w:t>
            </w:r>
          </w:p>
        </w:tc>
      </w:tr>
      <w:t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1872" w:type="dxa"/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13" w:type="dxa"/>
            <w:tcBorders>
              <w:top w:val="single" w:sz="4"/>
              <w:left w:val="none"/>
              <w:bottom w:val="single" w:sz="4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/</w:t>
            </w:r>
          </w:p>
        </w:tc>
        <w:tc>
          <w:tcPr>
            <w:tcW w:w="908" w:type="dxa"/>
            <w:tcBorders>
              <w:top w:val="single" w:sz="4"/>
              <w:left w:val="none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13" w:type="dxa"/>
            <w:tcBorders>
              <w:top w:val="single" w:sz="4"/>
              <w:left w:val="none"/>
              <w:bottom w:val="single" w:sz="4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/</w:t>
            </w:r>
          </w:p>
        </w:tc>
        <w:tc>
          <w:tcPr>
            <w:tcW w:w="908" w:type="dxa"/>
            <w:tcBorders>
              <w:top w:val="single" w:sz="4"/>
              <w:left w:val="none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rPr>
          <w:trHeight w:val="680"/>
        </w:trPr>
        <w:tc>
          <w:tcPr>
            <w:tcW w:w="62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204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1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87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13" w:type="dxa"/>
            <w:tcBorders>
              <w:top w:val="single" w:sz="4"/>
              <w:left w:val="none"/>
              <w:bottom w:val="single" w:sz="4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/</w:t>
            </w:r>
          </w:p>
        </w:tc>
        <w:tc>
          <w:tcPr>
            <w:tcW w:w="908" w:type="dxa"/>
            <w:tcBorders>
              <w:top w:val="single" w:sz="4"/>
              <w:left w:val="none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17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существо обязательства (заем, кредит и другие).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3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4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основание возникновения обязательства, а также реквизиты (дата, номер)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br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соответствующего договора или акта.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5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6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>
      <w:pPr>
        <w:pageBreakBefore/>
        <w:spacing w:before="0" w:after="240" w:line="240" w:lineRule="auto"/>
        <w:ind w:left="0" w:right="0" w:firstLine="851"/>
        <w:jc w:val="both"/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Раздел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7.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 </w:t>
      </w:r>
      <w:r>
        <w:rPr>
          <w:rFonts w:ascii="Courier New" w:hAnsi="Courier New" w:eastAsia="Courier New" w:cs="Courier New"/>
          <w:b/>
          <w:bCs/>
          <w:sz w:val="24"/>
          <w:szCs w:val="24"/>
          <w:lang w:val="ru-RU" w:bidi="ru-RU"/>
        </w:rPr>
        <w:t xml:space="preserve"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Style w:val="Style_11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851"/>
        <w:gridCol w:w="3005"/>
        <w:gridCol w:w="3005"/>
        <w:gridCol w:w="3119"/>
      </w:tblGrid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№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п/п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Вид имущества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Приобретатель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имущества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(права)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по сделке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1</w:t>
            </w:r>
          </w:p>
        </w:tc>
        <w:tc>
          <w:tcPr>
            <w:tcW w:w="31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Основание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отчуждения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имущества (права)</w:t>
            </w:r>
            <w:r>
              <w:rPr>
                <w:rFonts w:ascii="Courier New" w:hAnsi="Courier New" w:eastAsia="Courier New" w:cs="Courier New"/>
                <w:sz w:val="24"/>
                <w:szCs w:val="24"/>
                <w:vertAlign w:val="superscript"/>
                <w:lang w:val="ru-RU" w:bidi="ru-RU"/>
              </w:rPr>
              <w:t xml:space="preserve">2</w:t>
            </w: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1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Земельные участки: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Иное недвижимое имущество: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Транспортные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средства: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4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Ценные бумаги: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5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Цифровые финансовые активы: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6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br/>
            </w: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иные цифровые права: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7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Утилитарные цифровые права: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8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Цифровая валюта:</w:t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single" w:sz="4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none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851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both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119" w:type="dxa"/>
            <w:tcBorders>
              <w:top w:val="none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57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</w:tbl>
    <w:p>
      <w:pPr>
        <w:keepNext/>
        <w:pBdr>
          <w:top w:val="single" w:sz="4" w:space="1"/>
        </w:pBdr>
        <w:spacing w:before="600" w:after="60" w:line="240" w:lineRule="auto"/>
        <w:ind w:left="0" w:right="7087" w:firstLine="0"/>
        <w:jc w:val="left"/>
        <w:rPr>
          <w:rFonts w:ascii="Courier New" w:hAnsi="Courier New" w:eastAsia="Courier New" w:cs="Courier New"/>
          <w:sz w:val="2"/>
          <w:szCs w:val="2"/>
          <w:lang w:val="ru-RU" w:bidi="ru-RU"/>
        </w:rPr>
      </w:pPr>
    </w:p>
    <w:p>
      <w:pPr>
        <w:keepLines/>
        <w:spacing w:before="0" w:after="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1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spacing w:before="0" w:after="960" w:line="240" w:lineRule="auto"/>
        <w:ind w:left="0" w:right="0" w:firstLine="567"/>
        <w:jc w:val="both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t xml:space="preserve">2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>
      <w:pPr>
        <w:spacing w:before="0" w:after="360" w:line="240" w:lineRule="auto"/>
        <w:ind w:left="0" w:right="0" w:firstLine="567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  <w:r>
        <w:rPr>
          <w:rFonts w:ascii="Courier New" w:hAnsi="Courier New" w:eastAsia="Courier New" w:cs="Courier New"/>
          <w:sz w:val="24"/>
          <w:szCs w:val="24"/>
          <w:lang w:val="ru-RU" w:bidi="ru-RU"/>
        </w:rPr>
        <w:t xml:space="preserve">Достоверность и полноту настоящих сведений подтверждаю.</w:t>
      </w:r>
    </w:p>
    <w:tbl>
      <w:tblPr>
        <w:tblStyle w:val="Style_11"/>
        <w:tblW w:w="9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>
        <w:tc>
          <w:tcPr>
            <w:tcW w:w="198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»</w:t>
            </w:r>
          </w:p>
        </w:tc>
        <w:tc>
          <w:tcPr>
            <w:tcW w:w="181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20</w:t>
            </w:r>
          </w:p>
        </w:tc>
        <w:tc>
          <w:tcPr>
            <w:tcW w:w="397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57" w:right="0" w:firstLine="0"/>
              <w:jc w:val="left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  <w:t xml:space="preserve">г.</w:t>
            </w:r>
          </w:p>
        </w:tc>
        <w:tc>
          <w:tcPr>
            <w:tcW w:w="612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198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454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255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1814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397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397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340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57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</w:p>
        </w:tc>
        <w:tc>
          <w:tcPr>
            <w:tcW w:w="6124" w:type="dxa"/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</w:pPr>
            <w:r>
              <w:rPr>
                <w:rFonts w:ascii="Courier New" w:hAnsi="Courier New" w:eastAsia="Courier New" w:cs="Courier New"/>
                <w:sz w:val="20"/>
                <w:szCs w:val="20"/>
                <w:lang w:val="ru-RU" w:bidi="ru-RU"/>
              </w:rPr>
              <w:t xml:space="preserve">(подпись лица, представляющего сведения)</w:t>
            </w:r>
          </w:p>
        </w:tc>
      </w:tr>
    </w:tbl>
    <w:p>
      <w:pPr>
        <w:spacing w:before="36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center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(Ф.И.О. и подпись лица, принявшего справку)</w:t>
      </w:r>
    </w:p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4"/>
          <w:szCs w:val="24"/>
          <w:lang w:val="ru-RU" w:bidi="ru-RU"/>
        </w:rPr>
      </w:pPr>
    </w:p>
    <w:sectPr>
      <w:headerReference w:type="default" r:id="rId8"/>
      <w:footnotePr>
        <w:pos w:val="pageBottom"/>
      </w:footnotePr>
      <w:type w:val="continuous"/>
      <w:pgSz w:w="11907" w:h="16840"/>
      <w:pgMar w:top="851" w:right="851" w:bottom="567" w:left="1134" w:header="397" w:footer="397" w:gutter="0"/>
      <w:cols w:num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0"/>
        <w:jc w:val="left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  <w:continuationSeparator/>
      </w:r>
    </w:p>
  </w:footnote>
  <w:footnote w:id="2">
    <w:p>
      <w:pPr>
        <w:pStyle w:val="Style_19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1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footnoteRef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>
      <w:pPr>
        <w:pStyle w:val="Style_19"/>
        <w:spacing w:before="0" w:after="0" w:line="240" w:lineRule="auto"/>
        <w:ind w:left="0" w:right="0" w:firstLine="567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1"/>
          <w:rFonts w:ascii="Courier New" w:hAnsi="Courier New" w:eastAsia="Courier New" w:cs="Courier New"/>
          <w:sz w:val="20"/>
          <w:szCs w:val="20"/>
          <w:vertAlign w:val="superscript"/>
          <w:lang w:val="ru-RU" w:bidi="ru-RU"/>
        </w:rPr>
        <w:footnoteRef/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 </w:t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  <w:t xml:space="preserve"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5"/>
      <w:spacing w:before="0" w:after="0" w:line="240" w:lineRule="auto"/>
      <w:ind w:left="0" w:right="0" w:firstLine="0"/>
      <w:jc w:val="right"/>
      <w:rPr>
        <w:rFonts w:ascii="Courier New" w:hAnsi="Courier New" w:eastAsia="Courier New" w:cs="Courier New"/>
        <w:b/>
        <w:bCs/>
        <w:sz w:val="14"/>
        <w:szCs w:val="14"/>
        <w:lang w:val="ru-RU" w:bidi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forgetLastTabAlignment w:val="true"/>
    <w:doNotUseHTMLParagraphAutoSpacing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bidi="ru-RU"/>
      </w:rPr>
    </w:rPrDefault>
    <w:pPrDefault>
      <w:pPr>
        <w:spacing w:before="0" w:after="160" w:line="278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0">
    <w:name w:val="Default Paragraph Font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160" w:line="278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4"/>
      <w:szCs w:val="24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paragraph" w:styleId="Style_15">
    <w:name w:val="header"/>
    <w:basedOn w:val="Style_0"/>
    <w:pPr>
      <w:tabs>
        <w:tab w:val="center" w:pos="4153"/>
        <w:tab w:val="right" w:pos="8306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6">
    <w:name w:val="Верхний колонтитул Знак"/>
    <w:basedOn w:val="Style_10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17">
    <w:name w:val="footer"/>
    <w:basedOn w:val="Style_0"/>
    <w:pPr>
      <w:tabs>
        <w:tab w:val="center" w:pos="4153"/>
        <w:tab w:val="right" w:pos="8306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8">
    <w:name w:val="Нижний колонтитул Знак"/>
    <w:basedOn w:val="Style_10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19">
    <w:name w:val="footnote text"/>
    <w:basedOn w:val="Style_0"/>
    <w:semiHidden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0">
    <w:name w:val="Текст сноски Знак"/>
    <w:basedOn w:val="Style_10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1">
    <w:name w:val="footnote reference"/>
    <w:basedOn w:val="Style_10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paragraph" w:styleId="Style_22">
    <w:name w:val="ConsPlusNon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23">
    <w:name w:val="ConsPlusNorma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4"/>
      <w:szCs w:val="24"/>
      <w:lang w:val="ru-RU" w:bidi="ru-RU"/>
    </w:rPr>
  </w:style>
  <w:style w:type="paragraph" w:styleId="Style_24">
    <w:name w:val="Balloon Text"/>
    <w:basedOn w:val="Style_0"/>
    <w:semiHidden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16"/>
      <w:szCs w:val="16"/>
      <w:lang w:val="ru-RU" w:bidi="ru-RU"/>
    </w:rPr>
  </w:style>
  <w:style w:type="character" w:styleId="Style_25">
    <w:name w:val="Текст выноски Знак"/>
    <w:basedOn w:val="Style_10"/>
    <w:semiHidden/>
    <w:rPr>
      <w:rFonts w:ascii="Segoe UI" w:hAnsi="Segoe UI" w:eastAsia="Segoe UI" w:cs="Segoe UI"/>
      <w:sz w:val="18"/>
      <w:szCs w:val="18"/>
      <w:lang w:val="ru-RU" w:bidi="ru-RU"/>
    </w:rPr>
  </w:style>
  <w:style w:type="paragraph" w:styleId="Style_26">
    <w:name w:val="ConsNormal"/>
    <w:pPr>
      <w:spacing w:before="0" w:after="0" w:line="240" w:lineRule="auto"/>
      <w:ind w:left="0" w:right="19772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WithSpaces>12724</CharactersWithSpaces>
  <DocSecurity>0</DocSecurity>
  <HyperlinksChanged>false</HyperlinksChanged>
  <LinksUpToDate>false</LinksUpToDate>
  <Pages>15</Pages>
  <ScaleCrop>false</ScaleCrop>
  <SharedDoc>false</SharedDoc>
  <TotalTime>1</TotalTime>
  <Words>2232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</cp:coreProperties>
</file>