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0EA" w:rsidRDefault="004540EA">
      <w:pPr>
        <w:pStyle w:val="ConsPlusNormal"/>
        <w:outlineLvl w:val="0"/>
      </w:pPr>
      <w:r>
        <w:t>Зарегистрировано в Минюсте РФ 3 сентября 2007 г. N 10092</w:t>
      </w:r>
    </w:p>
    <w:p w:rsidR="004540EA" w:rsidRDefault="004540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0EA" w:rsidRDefault="004540EA">
      <w:pPr>
        <w:pStyle w:val="ConsPlusNormal"/>
      </w:pPr>
    </w:p>
    <w:p w:rsidR="004540EA" w:rsidRDefault="004540EA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4540EA" w:rsidRDefault="004540EA">
      <w:pPr>
        <w:pStyle w:val="ConsPlusTitle"/>
        <w:jc w:val="center"/>
      </w:pPr>
    </w:p>
    <w:p w:rsidR="004540EA" w:rsidRDefault="004540EA">
      <w:pPr>
        <w:pStyle w:val="ConsPlusTitle"/>
        <w:jc w:val="center"/>
      </w:pPr>
      <w:r>
        <w:t>ПРИКАЗ</w:t>
      </w:r>
    </w:p>
    <w:p w:rsidR="004540EA" w:rsidRDefault="004540EA">
      <w:pPr>
        <w:pStyle w:val="ConsPlusTitle"/>
        <w:jc w:val="center"/>
      </w:pPr>
      <w:r>
        <w:t>от 30 июля 2007 г. N 195</w:t>
      </w:r>
    </w:p>
    <w:p w:rsidR="004540EA" w:rsidRDefault="004540EA">
      <w:pPr>
        <w:pStyle w:val="ConsPlusTitle"/>
        <w:jc w:val="center"/>
      </w:pPr>
    </w:p>
    <w:p w:rsidR="004540EA" w:rsidRDefault="004540EA">
      <w:pPr>
        <w:pStyle w:val="ConsPlusTitle"/>
        <w:jc w:val="center"/>
      </w:pPr>
      <w:r>
        <w:t>ОБ УТВЕРЖДЕНИИ КЛАССИФИКАЦИИ</w:t>
      </w:r>
    </w:p>
    <w:p w:rsidR="004540EA" w:rsidRDefault="004540EA">
      <w:pPr>
        <w:pStyle w:val="ConsPlusTitle"/>
        <w:jc w:val="center"/>
      </w:pPr>
      <w:r>
        <w:t>ЗАПАСОВ И ПРОГНОЗНЫХ РЕСУРСОВ ПИТЬЕВЫХ, ТЕХНИЧЕСКИХ</w:t>
      </w:r>
    </w:p>
    <w:p w:rsidR="004540EA" w:rsidRDefault="004540EA">
      <w:pPr>
        <w:pStyle w:val="ConsPlusTitle"/>
        <w:jc w:val="center"/>
      </w:pPr>
      <w:r>
        <w:t>И МИНЕРАЛЬНЫХ ПОДЗЕМНЫХ ВОД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21, ст. 2061; 2001, N 33 (I ч.), ст. 3429; 2002, N 22, ст. 2026; 2003, N 23, ст. 2174; 2004, N 27, ст. 2711; 2004, N 35, ст. 3607; 2006, N 17 (I ч.), ст. 1778; 2006, N 44, ст. 4538; 2007, N 27, ст. 3213),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3260; 2004, N 32, ст. 3347; 2005, N 52 (III ч.), ст. 5759; 2006, N 52 (III ч.), ст. 5597; 2007, N 22, ст. 2645),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Федеральном агентстве по недропользованию, утвержденным Постановлением Правительства Российской Федерации от 17 июня 2004 г. N 293 (Собрание законодательства Российской Федерации, 2004, N 26, ст. 2669; 2006, N 25, ст. 2723), приказываю:</w:t>
      </w:r>
    </w:p>
    <w:p w:rsidR="004540EA" w:rsidRDefault="004540EA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Утвердить прилагаемую </w:t>
      </w:r>
      <w:hyperlink w:anchor="P28" w:history="1">
        <w:r>
          <w:rPr>
            <w:color w:val="0000FF"/>
          </w:rPr>
          <w:t>Классификацию</w:t>
        </w:r>
      </w:hyperlink>
      <w:r>
        <w:t xml:space="preserve"> запасов и прогнозных ресурсов питьевых, технических и минеральных подземных вод.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 xml:space="preserve">2. Ввести в действие указанную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Приказа </w:t>
      </w:r>
      <w:hyperlink w:anchor="P28" w:history="1">
        <w:r>
          <w:rPr>
            <w:color w:val="0000FF"/>
          </w:rPr>
          <w:t>Классификацию</w:t>
        </w:r>
      </w:hyperlink>
      <w:r>
        <w:t xml:space="preserve"> запасов и прогнозных ресурсов питьевых, технических и минеральных подземных вод с 1 января 2008 г.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jc w:val="right"/>
      </w:pPr>
      <w:r>
        <w:t>Врио Министра</w:t>
      </w:r>
    </w:p>
    <w:p w:rsidR="004540EA" w:rsidRDefault="004540EA">
      <w:pPr>
        <w:pStyle w:val="ConsPlusNormal"/>
        <w:jc w:val="right"/>
      </w:pPr>
      <w:r>
        <w:t>А.А.ТЕМКИН</w:t>
      </w: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</w:pPr>
      <w:bookmarkStart w:id="1" w:name="_GoBack"/>
      <w:bookmarkEnd w:id="1"/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Normal"/>
        <w:jc w:val="right"/>
        <w:outlineLvl w:val="0"/>
      </w:pPr>
      <w:r>
        <w:lastRenderedPageBreak/>
        <w:t>Утверждена</w:t>
      </w:r>
    </w:p>
    <w:p w:rsidR="004540EA" w:rsidRDefault="004540EA">
      <w:pPr>
        <w:pStyle w:val="ConsPlusNormal"/>
        <w:jc w:val="right"/>
      </w:pPr>
      <w:r>
        <w:t>Приказом МПР России</w:t>
      </w:r>
    </w:p>
    <w:p w:rsidR="004540EA" w:rsidRDefault="004540EA">
      <w:pPr>
        <w:pStyle w:val="ConsPlusNormal"/>
        <w:jc w:val="right"/>
      </w:pPr>
      <w:r>
        <w:t>от 30.07.2007 N 195</w:t>
      </w:r>
    </w:p>
    <w:p w:rsidR="004540EA" w:rsidRDefault="004540EA">
      <w:pPr>
        <w:pStyle w:val="ConsPlusNormal"/>
        <w:jc w:val="right"/>
      </w:pPr>
    </w:p>
    <w:p w:rsidR="004540EA" w:rsidRDefault="004540EA">
      <w:pPr>
        <w:pStyle w:val="ConsPlusTitle"/>
        <w:jc w:val="center"/>
      </w:pPr>
      <w:bookmarkStart w:id="2" w:name="P28"/>
      <w:bookmarkEnd w:id="2"/>
      <w:r>
        <w:t>КЛАССИФИКАЦИЯ</w:t>
      </w:r>
    </w:p>
    <w:p w:rsidR="004540EA" w:rsidRDefault="004540EA">
      <w:pPr>
        <w:pStyle w:val="ConsPlusTitle"/>
        <w:jc w:val="center"/>
      </w:pPr>
      <w:r>
        <w:t>ЗАПАСОВ И ПРОГНОЗНЫХ РЕСУРСОВ ПИТЬЕВЫХ,</w:t>
      </w:r>
    </w:p>
    <w:p w:rsidR="004540EA" w:rsidRDefault="004540EA">
      <w:pPr>
        <w:pStyle w:val="ConsPlusTitle"/>
        <w:jc w:val="center"/>
      </w:pPr>
      <w:r>
        <w:t>ТЕХНИЧЕСКИХ И МИНЕРАЛЬНЫХ ПОДЗЕМНЫХ ВОД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jc w:val="center"/>
        <w:outlineLvl w:val="1"/>
      </w:pPr>
      <w:r>
        <w:t>I. Общие положения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ind w:firstLine="540"/>
        <w:jc w:val="both"/>
      </w:pPr>
      <w:r>
        <w:t xml:space="preserve">1. Настоящая Классификация запасов и прогнозных ресурсов питьевых, технических и минеральных подземных вод (далее - Классификация) разработана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21, ст. 2061; 2001, N 33 (I ч.), ст. 3429; 2002, N 22, ст. 2026; 2003, N 23, ст. 2174; 2004, N 27, ст. 2711; 2004, N 35, ст. 3607; 2006, N 17 (I ч.), ст. 1778; 2006, N 44, ст. 4538; 2007, N 27, ст. 3213),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3260; 2004, N 32, ст. 3347; 2005, N 52 (III ч.), ст. 5759; 2006, N 52 (III ч.), ст. 5597; 2007, N 22, ст. 2645), и устанавливает единые для Российской Федерации принципы классификации запасов и прогнозных ресурсов питьевых, технических и минеральных подземных вод.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2. Запасы питьевых, технических и минеральных подземных вод подсчитываются по результатам геологоразведочных работ, выполненных в процессе геологического изучения и оценки предоставленных в пользование участков недр, а также по данным разведки таких участков недр или эксплуатации действующих водозаборных сооружений для добычи подземных вод.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3. Прогнозные ресурсы питьевых, технических и минеральных подземных вод оцениваются по водоносным горизонтам (комплексам) в пределах артезианских гидрогеологических структур различных порядков (или их частей), речных бассейнов и водоносным горизонтам (комплексам) или водоносным зонам в пределах гидрогеологических складчатых областей.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4. Требования к качеству питьевых и минеральных подземных вод, а также к организации зон и округов санитарной (горно-санитарной) охраны водозаборных сооружений по их добыче определяются в порядке, установленном законодательством Российской Федерации в области обеспечения санитарно-эпидемиологического благополучия населения и о природных лечебных ресурсах, лечебно-оздоровительных местностях и курортах.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5. Объектом подсчета запасов подземных вод является месторождение питьевых, технических и минеральных подземных вод. Объектом оценки прогнозных ресурсов являются водоносные горизонты (комплексы) в пределах артезианских гидрогеологических структур различного порядка, речных бассейнов, водоносные зоны гидрогеологических складчатых областей, фланги месторождений подземных вод, оцененные на основании комплекса благоприятных гидрогеологических предпосылок, обоснованных по результатам региональных гидрогеологических исследований; регионального математического моделирования; балансовых и гидродинамических подсчетов; экспертных оценок с использованием данных геофизических и гидрометрических исследований, гидрогеологического опробования скважин различного назначения.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6. Подсчет и учет запасов месторождений питьевых, технических и минеральных подземных вод производится в расходах подземных вод (м3/</w:t>
      </w:r>
      <w:proofErr w:type="spellStart"/>
      <w:r>
        <w:t>сут</w:t>
      </w:r>
      <w:proofErr w:type="spellEnd"/>
      <w:r>
        <w:t xml:space="preserve">.), которые могут быть получены на месторождении проектными водозаборными сооружениями при заданном режиме эксплуатации и качестве воды, удовлетворяющем требованиям ее целевого использования в течение расчетного </w:t>
      </w:r>
      <w:r>
        <w:lastRenderedPageBreak/>
        <w:t>срока эксплуатации.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Оценка и учет прогнозных ресурсов питьевых, технических и минеральных подземных вод производится в расходах подземных вод (м3/</w:t>
      </w:r>
      <w:proofErr w:type="spellStart"/>
      <w:r>
        <w:t>сут</w:t>
      </w:r>
      <w:proofErr w:type="spellEnd"/>
      <w:r>
        <w:t>.), которые могут быть получены из водоносных горизонтов (комплексов) условными обобщенными водозаборными сооружениями в пределах гидрогеологических структур, речных бассейнов, территорий субъектов Российской Федерации и административных образований, а также участков недр, перспективных для выявления месторождений подземных вод.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jc w:val="center"/>
        <w:outlineLvl w:val="1"/>
      </w:pPr>
      <w:r>
        <w:t>II. Группы запасов</w:t>
      </w:r>
    </w:p>
    <w:p w:rsidR="004540EA" w:rsidRDefault="004540EA">
      <w:pPr>
        <w:pStyle w:val="ConsPlusNormal"/>
        <w:jc w:val="center"/>
      </w:pPr>
      <w:r>
        <w:t>питьевых, технических и минеральных подземных вод</w:t>
      </w:r>
    </w:p>
    <w:p w:rsidR="004540EA" w:rsidRDefault="004540EA">
      <w:pPr>
        <w:pStyle w:val="ConsPlusNormal"/>
        <w:jc w:val="center"/>
      </w:pPr>
      <w:r>
        <w:t>по условиям возможности использования</w:t>
      </w:r>
    </w:p>
    <w:p w:rsidR="004540EA" w:rsidRDefault="004540EA">
      <w:pPr>
        <w:pStyle w:val="ConsPlusNormal"/>
        <w:jc w:val="center"/>
      </w:pPr>
      <w:r>
        <w:t>по целевому назначению</w:t>
      </w:r>
    </w:p>
    <w:p w:rsidR="004540EA" w:rsidRDefault="004540EA">
      <w:pPr>
        <w:pStyle w:val="ConsPlusNormal"/>
        <w:jc w:val="center"/>
      </w:pPr>
    </w:p>
    <w:p w:rsidR="004540EA" w:rsidRDefault="004540EA">
      <w:pPr>
        <w:pStyle w:val="ConsPlusNormal"/>
        <w:ind w:firstLine="540"/>
        <w:jc w:val="both"/>
      </w:pPr>
      <w:r>
        <w:t>7. По условиям возможности использования запасов питьевых, технических и минеральных подземных вод по заданному целевому назначению в течение расчетного срока эксплуатации и подлежащих государственному учету, запасы подразделяются на две основные группы, подлежащие раздельному подсчету и учету: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балансовые;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забалансовые.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К балансовым запасам питьевых и минеральных подземных вод относятся запасы подземных вод, которые по своему химическому составу соответствуют требованиям, установленным законодательством Российской Федерации в области обеспечения санитарно-эпидемиологического благополучия населения и о природных лечебных ресурсах, лечебно-оздоровительных местностях и курортах, а также имеется возможность организации зон и округов санитарной (горно-санитарной) охраны проектных водозаборных сооружений по добыче подземных вод.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К забалансовым запасам относятся запасы питьевых и минеральных подземных вод, качество которых по ряду показателей не соответствует установленным требованиям и (или) на момент подсчета запасов отсутствуют условия для создания зон и округов санитарной (горно-санитарной) охраны проектных водозаборных сооружений.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Забалансовые запасы месторождений подсчитываются и учитываются в случаях наличия перспективы разработки методов водоподготовки для доведения качества воды до установленных требований и возможности организации в дальнейшем зон и округов санитарной (горно-санитарной) охраны. Для технических подземных вод забалансовые запасы не выделяются и не учитываются.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8. Оценка балансовой принадлежности питьевых и минеральных подземных вод производится при проведении государственной экспертизы запасов, подсчитанных по результатам геологоразведочных работ, и с учетом соответствия химического состава подземных вод требованиям, устанавливаемым законодательством Российской Федерации в области обеспечения санитарно-эпидемиологического благополучия населения и о природных лечебных ресурсах, лечебно-оздоровительных местностях и курортах.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jc w:val="center"/>
        <w:outlineLvl w:val="1"/>
      </w:pPr>
      <w:r>
        <w:t>III. Категории запасов</w:t>
      </w:r>
    </w:p>
    <w:p w:rsidR="004540EA" w:rsidRDefault="004540EA">
      <w:pPr>
        <w:pStyle w:val="ConsPlusNormal"/>
        <w:jc w:val="center"/>
      </w:pPr>
      <w:r>
        <w:t>и прогнозных ресурсов питьевых, технических</w:t>
      </w:r>
    </w:p>
    <w:p w:rsidR="004540EA" w:rsidRDefault="004540EA">
      <w:pPr>
        <w:pStyle w:val="ConsPlusNormal"/>
        <w:jc w:val="center"/>
      </w:pPr>
      <w:r>
        <w:t>и минеральных подземных вод по степени</w:t>
      </w:r>
    </w:p>
    <w:p w:rsidR="004540EA" w:rsidRDefault="004540EA">
      <w:pPr>
        <w:pStyle w:val="ConsPlusNormal"/>
        <w:jc w:val="center"/>
      </w:pPr>
      <w:r>
        <w:t>геолого-гидрогеологической изученности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ind w:firstLine="540"/>
        <w:jc w:val="both"/>
      </w:pPr>
      <w:r>
        <w:t>9. Запасы питьевых, технических и минеральных подземных вод по степени геолого-</w:t>
      </w:r>
      <w:r>
        <w:lastRenderedPageBreak/>
        <w:t>гидрогеологической изученности подразделяются на категории A, B, C1, и C2.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10. Запасы категории A выделяются на месторождениях или участках недр, в пределах которых имеются действующие водозаборы по добыче подземных вод. Запасы категории A должны удовлетворять следующим основным требованиям: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1) величина запасов не превышает среднегодовую производительность водозаборных сооружений (м3/</w:t>
      </w:r>
      <w:proofErr w:type="spellStart"/>
      <w:r>
        <w:t>сут</w:t>
      </w:r>
      <w:proofErr w:type="spellEnd"/>
      <w:r>
        <w:t>.) за последние три года и возможность сохранения которой на последующий период эксплуатации подтверждена соответствующими прогнозными расчетами;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2) качество подземных вод соответствует требованиям их целевого использования, определенным и согласованным в установленном порядке, и обоснована возможность его сохранения на последующий срок эксплуатации водозабора;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3) организованы зоны и округа санитарной охраны (питьевые подземные воды) и округа горно-санитарной охраны (минеральные подземные воды) водозаборных сооружений в соответствии с законодательством Российской Федерации в области обеспечения санитарно-эпидемиологического благополучия населения и о природных лечебных ресурсах, лечебно-оздоровительных местностях и курортах.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11. Запасы категории B выделяются на месторождениях и участках недр, в пределах которых имеются действующие водозаборные сооружения (переоценка запасов), а также на разведанных месторождениях или участках недр питьевых, технических и минеральных подземных вод 1-й и 2-й группы сложности по геолого-гидрогеологическим условиям.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Запасы категории B должны удовлетворять следующим основным требованиям: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1) геолого-гидрогеологические, физико-географические, водохозяйственные, экологические и другие условия и показатели изучены с детальностью, обеспечивающей создание природной гидрогеологической (при необходимости и математической) модели месторождения или участка недр и примыкающей зоны влияния отбора подземных вод в процессе эксплуатации;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2) возможны достоверная оценка источников формирования эксплуатационных запасов и выполнение прогнозных расчетов изменения основных показателей при эксплуатации;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3) качество подземных вод изучено в необходимых объемах с детальностью, позволяющей установить соответствие установленным требованиям в зависимости от целевого назначения воды, и выполнен прогноз сохранения необходимого качества воды в течение расчетного срока эксплуатации водозаборного сооружения;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4) определены необходимые исходные данные для обоснования размеров зон и округов санитарной (горно-санитарной) охраны водозаборных сооружений для добычи подсчитанных запасов подземных вод;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5) оценено возможное влияние водозаборных сооружений на окружающую среду, на действующие водозаборные сооружения, а также на месторождения подземных вод нераспределенного фонда недр, учитываемые в государственном балансе;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6) параметры и показатели, на основе которых выполнен подсчет запасов, определены по результатам бурения и опробования скважин (в т.ч. кустов скважин), геофизических, гидрометрических и других видов исследований.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 xml:space="preserve">12. Запасы категории C1 выделяются на вновь выявленных и оцененных месторождениях питьевых, технических и минеральных подземных вод независимо от группы сложности месторождений по геолого-гидрогеологическим условиям. Запасы этой категории также могут выделяться в пределах ранее разведанных и учитываемых в государственном балансе </w:t>
      </w:r>
      <w:r>
        <w:lastRenderedPageBreak/>
        <w:t>месторождений нераспределенного и распределенного фонда недр (при переоценке их запасов), а также на участках недр с действующими водозаборными сооружениями по добыче подземных вод, не имеющих включенных в государственный баланс запасов, при подсчете запасов на таких участках.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Запасы категории C1 должны удовлетворять следующим основным требованиям: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1) геолого-гидрогеологические, физико-географические, водохозяйственные, экологические и другие условия и показатели изучены с детальностью, обеспечивающей создание природной гидрогеологической (при необходимости и математической) модели месторождения или участка недр и примыкающей зоны влияния отбора подземных вод в процессе эксплуатации; возможны ориентировочная оценка источников формирования запасов и выполнение прогнозных расчетов изменения основных показателей при эксплуатации;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2) качество подземных вод изучено в объемах и детальностью, позволяющих с удовлетворительной достоверностью установить соответствие установленным требованиям в зависимости от целевого назначения воды и выполнить предварительные прогнозы сохранения качества воды или пределы его изменений в течение расчетного срока эксплуатации;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3) определены предварительные исходные данные для обоснования зон и округов санитарной (горно-санитарной) охраны водозаборных сооружений для добычи подсчитанных запасов подземных вод в установленном порядке;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4) предварительно оценено возможное влияние отбора подземных вод на окружающую среду, действующие в зоне влияния водозаборные сооружения, а также на месторождения подземных вод нераспределенного фонда недр, учитываемые в государственном балансе;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5) параметры и показатели, на основе которых выполняется подсчет запасов применительно к предварительной схеме (схемам) проектных водозаборных сооружений, определены по результатам бурения и опробования преимущественно одиночных гидрогеологических скважин (в редких случаях - кустов скважин), геофизических, гидрометрических и других видов исследований.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13. Запасы категории C2 выделяются на вновь выявленных и оцененных месторождениях питьевых, технических и минеральных подземных вод независимо от группы сложности месторождений по их геолого-гидрогеологическим условиям. Запасы этой категории могут выделяться в пределах ранее разведанных и учитываемых в государственном балансе месторождений нераспределенного и распределенного фонда недр (при переоценке запасов), а также на участках недр с водозаборными сооружениями по добыче подземных вод, не имеющих включенных в государственный баланс запасов, при подсчете запасов на таких участках.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Запасы категории C2 должны удовлетворять следующим основным требованиям: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1) геолого-гидрогеологические, физико-географические, водохозяйственные, экологические и другие условия изучены с детальностью, позволяющей разработать приближенную природную гидрогеологическую (в редких случаях - и математическую) модель месторождения или участка недр и прилегающей зоны влияния отбора подземных вод при эксплуатации, оценке воздействия на участок недр других водозаборных сооружений и ранее разведанных месторождений, учитываемых в государственном балансе, а также предварительный подсчет запасов для обобщенных условных схем водозаборных сооружений;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2) качество подземных вод изучено в объемах и с детальностью, обеспечивающей предварительное установление возможности использования запасов по соответствующему целевому назначению;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 xml:space="preserve">3) предварительно оценено возможное влияние отбора подземных вод на окружающую среду, действующие водозаборные сооружения, а также на месторождения подземных вод, </w:t>
      </w:r>
      <w:r>
        <w:lastRenderedPageBreak/>
        <w:t>нераспределенного фонда недр, учитываемые в государственном балансе;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4) параметры и показатели, на основе которых выполняется подсчет запасов применительно к условной схеме (схемам) водозаборных сооружений, определены по результатам бурения и опробования поисковых гидрогеологических скважин, геофизических, гидрометрических и других исследований, по аналогии с разведанными и разрабатываемыми месторождениями подземных вод.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14. При подсчете запасов питьевых, технических и минеральных подземных вод и их классификации по категориям должны использоваться различные методы (гидродинамический, гидравлический, комбинированный, математического моделирования и др.) и оцениваться достоверность определения исходных параметров и результатов подсчета.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15. Прогнозные ресурсы питьевых, технических и минеральных подземных вод водоносных горизонтов в пределах артезианских гидрогеологических структур различных порядков (или их частей), бассейнов речных долин, а также водоносных зон в пределах гидрогеологических складчатых областей по степени их обоснованности подразделяются на: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прогнозные ресурсы категории P1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прогнозные ресурсы категории P2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прогнозные ресурсы категории P3.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16. Прогнозные ресурсы категории P1 учитывают возможность увеличения запасов на разведанных или оцененных месторождениях подземных вод или перспективных для постановки поисково-оценочных работ участках недр.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Для количественной оценки ресурсов категории P1 используются обоснованные гидрогеологические представления о геолого-гидрогеологических условиях, возможных величинах гидрогеологических параметров, обеспеченности источниками формирования запасов, о вероятном качестве подземных вод. Оценка прогнозных ресурсов категории P1 основывается на результатах геологических, гидрогеологических, гидрохимических, гидрометрических работ и исследований в районах разведанных и оцененных месторождений, а также на перспективных для выявления месторождений участках недр.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Подсчет прогнозных ресурсов категории P1 производится гидродинамическим методом применительно к обобщенным условным схемам водозаборов различной конструкции, балансовым и другими методами.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17. Прогнозные ресурсы категории P2 учитывают возможность выявления в пределах артезианских гидрогеологических структур различных порядков, речных бассейнов и перспективных участков недр месторождений питьевых, технических и минеральных подземных вод, возможное наличие которых основывается на результатах среднемасштабных гидрогеологических съемок и другой информации, полученной при геофизических, гидрохимических и других исследованиях.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Прогнозные ресурсы категории P2 подсчитываются гидродинамическим методом применительно к обобщенным схемам водозаборных сооружений или экспертным путем.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 xml:space="preserve">18. Прогнозные ресурсы категории P3 учитывают потенциальную возможность территорий в пределах гидрогеологических структур различных порядков, территорий субъектов Российской Федерации наличия и выявления перспективных участков недр для постановки поисковых и поисково-оценочных работ для выявления месторождений питьевых, технических и минеральных вод. Оценки прогнозных ресурсов питьевых, технических и минеральных вод категории P3 основываются на результатах мелкомасштабных гидрогеологических съемок и других видах </w:t>
      </w:r>
      <w:r>
        <w:lastRenderedPageBreak/>
        <w:t>геологических, гидрогеологических, геофизических и иных работ и исследований.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Количественная оценка прогнозных ресурсов категории P3 проводится без привязки к конкретным объектам.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Прогнозные ресурсы категории P3 используются для оценки общей обеспеченности территорий водными ресурсами подземных вод, разработки схем комплексного использования и охраны водных объектов.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jc w:val="center"/>
        <w:outlineLvl w:val="1"/>
      </w:pPr>
      <w:r>
        <w:t>IV. Группы месторождений</w:t>
      </w:r>
    </w:p>
    <w:p w:rsidR="004540EA" w:rsidRDefault="004540EA">
      <w:pPr>
        <w:pStyle w:val="ConsPlusNormal"/>
        <w:jc w:val="center"/>
      </w:pPr>
      <w:r>
        <w:t>питьевых, технических и минеральных подземных вод</w:t>
      </w:r>
    </w:p>
    <w:p w:rsidR="004540EA" w:rsidRDefault="004540EA">
      <w:pPr>
        <w:pStyle w:val="ConsPlusNormal"/>
        <w:jc w:val="center"/>
      </w:pPr>
      <w:r>
        <w:t>по сложности геологического строения</w:t>
      </w:r>
    </w:p>
    <w:p w:rsidR="004540EA" w:rsidRDefault="004540EA">
      <w:pPr>
        <w:pStyle w:val="ConsPlusNormal"/>
        <w:jc w:val="center"/>
      </w:pPr>
      <w:r>
        <w:t>и гидрогеологических условий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ind w:firstLine="540"/>
        <w:jc w:val="both"/>
      </w:pPr>
      <w:r>
        <w:t xml:space="preserve">19. Необходимая и достаточная степень </w:t>
      </w:r>
      <w:proofErr w:type="spellStart"/>
      <w:r>
        <w:t>разведанности</w:t>
      </w:r>
      <w:proofErr w:type="spellEnd"/>
      <w:r>
        <w:t xml:space="preserve"> запасов питьевых, технических и минеральных подземных вод определяется в зависимости от сложности геологического строения и гидрогеологических условий месторождений или участков недр, а также водохозяйственных, экологических, горно-геологических и других условий.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По перечисленным условиям и признакам месторождения и участки недр подразделяются на следующие группы.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1) 1-я группа. Месторождения или участки недр с простыми геологическим строением, гидрогеологическими, водохозяйственными, экологическими и горно-геологическими условиями. Характеризуются ненарушенным залеганием и устойчивой мощностью водоносных горизонтов, однородными фильтрационными свойствами водовмещающих пород, выдержанными гидрохимическими закономерностями, возможностью количественной оценки основных источников формирования эксплуатационных запасов по данным геологического изучения месторождений или участков недр.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Особенности строения и гидрогеологических условий месторождений или участков недр 1-й группы определяют возможность выявления в процессе их геологического изучения запасов категорий B, C1 и C2.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2) 2-я группа. Месторождения или участки недр со сложными геологическим строением, гидрогеологическими, водохозяйственными, экологическими и горно-геологическими условиями. Характеризуются нарушенным залеганием, неустойчивой мощностью и осложненным внутренним строением водоносных горизонтов, неоднородными фильтрационными свойствами водовмещающих пород, невыдержанными гидрохимическими закономерностями. Источники формирования запасов и их возможные изменения в процессе эксплуатации месторождения надежно могут быть определены лишь частично. Обоснованные количественные прогнозы изменений расходов, уровней и качества подземных вод возможны в пределах надежно определенных источников формирования запасов, а сверх пределов - приближенно.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Особенности строения и гидрогеологических условий месторождений или участков недр 2-й группы определяют возможность выявления в процессе геологического изучения запасов категорий C1 и C2 и по результатам разведки запасов категории B.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 xml:space="preserve">3) 3-я группа. Месторождения или участки недр с очень сложными геологическим строением, гидрогеологическими, водохозяйственными, экологическими и горно-геологическими условиями. Характеризуются ограниченными размерами, резко изменяющимися мощностью и фильтрационными свойствами водовмещающих в основном трещиноватых и </w:t>
      </w:r>
      <w:proofErr w:type="spellStart"/>
      <w:r>
        <w:t>закарстованных</w:t>
      </w:r>
      <w:proofErr w:type="spellEnd"/>
      <w:r>
        <w:t xml:space="preserve"> пород, сложными гидрохимическими закономерностями. Источники формирования эксплуатационных запасов могут быть определены приближенно. Количественные прогнозы изменений расходов, уровней и качества подземных вод возможны на основе анализа общих </w:t>
      </w:r>
      <w:r>
        <w:lastRenderedPageBreak/>
        <w:t>гидрогеологических и водно-балансовых закономерностей и по аналогии с эксплуатируемыми месторождениями.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Особенности строения и гидрогеологических условий месторождений или участков недр 3-й группы определяют возможность выявления в процессе геологического изучения запасов категории C2 и по результатам разведки категории C1.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4) 4-я группа. Месторождения или участки недр с исключительно сложными геологическим строением, гидрогеологическими, газогидрохимическими и горно-геологическими условиями. Характеризуются резкой изменчивостью распространения в плане и разрезе коллекторов трещиноватых зон в породах различного генезиса. Источники формирования запасов не могут быть определены достоверно. Количественные прогнозы расходов, уровней, качества, температуры могут быть выполнены по данным длительных выпусков (откачек) или опытно-промышленной эксплуатации. 4-я группа выделяется для месторождений или участков недр минеральных подземных вод.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Особенности строения месторождений или участков недр определяют возможность выявления по результатам разведки запасов категории C2 и по данным опытно-промышленной эксплуатации запасов категории C1.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jc w:val="center"/>
        <w:outlineLvl w:val="1"/>
      </w:pPr>
      <w:r>
        <w:t>V. Группы месторождений</w:t>
      </w:r>
    </w:p>
    <w:p w:rsidR="004540EA" w:rsidRDefault="004540EA">
      <w:pPr>
        <w:pStyle w:val="ConsPlusNormal"/>
        <w:jc w:val="center"/>
      </w:pPr>
      <w:r>
        <w:t>питьевых, технических и минеральных подземных вод</w:t>
      </w:r>
    </w:p>
    <w:p w:rsidR="004540EA" w:rsidRDefault="004540EA">
      <w:pPr>
        <w:pStyle w:val="ConsPlusNormal"/>
        <w:jc w:val="center"/>
      </w:pPr>
      <w:r>
        <w:t>по степени их изученности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ind w:firstLine="540"/>
        <w:jc w:val="both"/>
      </w:pPr>
      <w:r>
        <w:t>20. Месторождения питьевых, технических и минеральных подземных вод по степени их изученности подразделяются на две группы - разведанные и оцененные.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21. К разведанным относятся месторождения, эксплуатационные запасы которых по количеству и качеству подземных вод, а также водохозяйственным, экологическим и горно-геологическим условиям изучены по данным геологоразведочных и других видов работ с полнотой, достаточной для проектирования и строительства водозаборных сооружений по добыче подземных вод.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Разведанные месторождения по степени изученности должны удовлетворять следующим требованиям: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1) обеспечивается возможность квалификации запасов по категориям, соответствующим группе сложности геолого-гидрогеологических условий месторождения или участка недр;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2) строение водоносных горизонтов, величины гидрогеологических параметров и закономерности их изменений, горно-геологические условия водовмещающих пород изучены с детальностью, обеспечивающей обоснование исходных данных, достаточных для выбора рациональной конструкции водозабора и водозаборных скважин, проектных нагрузок на скважины, размеров зон и округов санитарной (горно-санитарной) охраны;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3) качество подземных вод изучено с детальностью, обеспечивающей оценку возможности использования подземных вод по соответствующему целевому назначению с учетом требований, установленных законодательством Российской Федерации в области санитарно-эпидемиологического благополучия населения и о природных лечебных ресурсах, лечебно-оздоровительных местностях и курортах, а также выполнить прогноз возможных изменений качества в процессе эксплуатации подземных вод;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4) источники формирования запасов в процессе эксплуатации месторождения или участка недр установлены на основании комплекса параметров и показателей и методических приемов, позволяющих определить их величину с необходимой достоверностью;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lastRenderedPageBreak/>
        <w:t>5) рассмотрено и оценено возможное влияние добычи подземных вод на окружающую среду и даны рекомендации по проведению наблюдений за воздействием водозаборных сооружений на компоненты природной среды и мероприятиям по снижению негативных экологических последствий.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22. К оцененным месторождениям относятся месторождения, запасы которых по степени изученности геолого-гидрогеологических условий, качества подземных вод, источников формирования запасов изучены в степени, позволяющей обосновать целесообразность предоставления в пользование участков недр для дальнейшей разведки и добычи подземных вод.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Оцененные месторождения по степени изученности должны удовлетворять следующим требованиям: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1) обеспечивается возможность квалификации запасов по категории C1 и (или) C2;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2) строение водоносных горизонтов, величины гидрогеологических параметров и закономерности их изменений, горно-геологические условия водовмещающих пород изучены в степени, необходимой для обоснования принципиальной возможности строительства водозаборных сооружений по добыче подземных вод и организации зон и округов санитарной (горно-санитарной) охраны;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3) качество подземных вод изучено с детальностью, обеспечивающей принципиальную оценку возможности использования подземных вод по соответствующему целевому назначению;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4) источники формирования эксплуатационных запасов определены приближенно или по аналогии;</w:t>
      </w:r>
    </w:p>
    <w:p w:rsidR="004540EA" w:rsidRDefault="004540EA">
      <w:pPr>
        <w:pStyle w:val="ConsPlusNormal"/>
        <w:spacing w:before="220"/>
        <w:ind w:firstLine="540"/>
        <w:jc w:val="both"/>
      </w:pPr>
      <w:r>
        <w:t>5) рассмотрено возможное влияние добычи подземных вод на окружающую среду.</w:t>
      </w: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ind w:firstLine="540"/>
        <w:jc w:val="both"/>
      </w:pPr>
    </w:p>
    <w:p w:rsidR="004540EA" w:rsidRDefault="004540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FB8" w:rsidRDefault="00F22FB8"/>
    <w:sectPr w:rsidR="00F22FB8" w:rsidSect="00EF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EA"/>
    <w:rsid w:val="004540EA"/>
    <w:rsid w:val="00F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590E"/>
  <w15:chartTrackingRefBased/>
  <w15:docId w15:val="{C95D6CB2-8051-4A1F-9252-ED2FDDE4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0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D86E6BB8F90DF5B1F36778B92EB393AA5181EA9D8B43858AE9FD8884F52CF712EF40A558ABF5CBB891C51D05F3A0338C4E472D061CA512Z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D86E6BB8F90DF5B1F36778B92EB393AF5984EA97841E8F82B0F18A83FA73E015A64CA458ABF7CDB3CEC00814ABAC31915042361A1EA42712Z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D86E6BB8F90DF5B1F36778B92EB393AE5985EA90891E8F82B0F18A83FA73E015A64CA458ABF7C8B7CEC00814ABAC31915042361A1EA42712Z4N" TargetMode="External"/><Relationship Id="rId5" Type="http://schemas.openxmlformats.org/officeDocument/2006/relationships/hyperlink" Target="consultantplus://offline/ref=23D86E6BB8F90DF5B1F36778B92EB393AA5181EA9D8B43858AE9FD8884F52CF712EF40A558ABF5CBB891C51D05F3A0338C4E472D061CA512ZF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3D86E6BB8F90DF5B1F36778B92EB393AF5984EA97841E8F82B0F18A83FA73E015A64CA458ABF7CDB3CEC00814ABAC31915042361A1EA42712Z4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t.chechkova@pfo-nedra.ru</dc:creator>
  <cp:keywords/>
  <dc:description/>
  <cp:lastModifiedBy>t.chechkova@pfo-nedra.ru</cp:lastModifiedBy>
  <cp:revision>1</cp:revision>
  <dcterms:created xsi:type="dcterms:W3CDTF">2019-05-13T13:25:00Z</dcterms:created>
  <dcterms:modified xsi:type="dcterms:W3CDTF">2019-05-13T13:26:00Z</dcterms:modified>
</cp:coreProperties>
</file>